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D242C5" w14:textId="77777777" w:rsidR="002B6B56" w:rsidRDefault="00DB3AA0">
      <w:pPr>
        <w:jc w:val="center"/>
        <w:rPr>
          <w:rFonts w:ascii="Century Gothic" w:eastAsia="Century Gothic" w:hAnsi="Century Gothic" w:cs="Century Gothic"/>
          <w:b/>
        </w:rPr>
      </w:pPr>
      <w:bookmarkStart w:id="0" w:name="_GoBack"/>
      <w:bookmarkEnd w:id="0"/>
      <w:r>
        <w:rPr>
          <w:rFonts w:ascii="Century Gothic" w:eastAsia="Century Gothic" w:hAnsi="Century Gothic" w:cs="Century Gothic"/>
          <w:b/>
        </w:rPr>
        <w:t>1</w:t>
      </w:r>
      <w:r>
        <w:rPr>
          <w:rFonts w:ascii="Century Gothic" w:eastAsia="Century Gothic" w:hAnsi="Century Gothic" w:cs="Century Gothic"/>
          <w:b/>
          <w:vertAlign w:val="superscript"/>
        </w:rPr>
        <w:t>st</w:t>
      </w:r>
      <w:r>
        <w:rPr>
          <w:rFonts w:ascii="Century Gothic" w:eastAsia="Century Gothic" w:hAnsi="Century Gothic" w:cs="Century Gothic"/>
          <w:b/>
        </w:rPr>
        <w:t xml:space="preserve"> Nine W</w:t>
      </w:r>
      <w:r>
        <w:rPr>
          <w:rFonts w:ascii="Century Gothic" w:eastAsia="Century Gothic" w:hAnsi="Century Gothic" w:cs="Century Gothic"/>
          <w:b/>
        </w:rPr>
        <w:t>eeks- English 11</w:t>
      </w:r>
      <w:r>
        <w:rPr>
          <w:rFonts w:ascii="Century Gothic" w:eastAsia="Century Gothic" w:hAnsi="Century Gothic" w:cs="Century Gothic"/>
          <w:b/>
        </w:rPr>
        <w:t>– 20</w:t>
      </w:r>
      <w:r>
        <w:rPr>
          <w:rFonts w:ascii="Century Gothic" w:eastAsia="Century Gothic" w:hAnsi="Century Gothic" w:cs="Century Gothic"/>
          <w:b/>
        </w:rPr>
        <w:t>20-21</w:t>
      </w:r>
    </w:p>
    <w:p w14:paraId="42585EE0" w14:textId="77777777" w:rsidR="002B6B56" w:rsidRDefault="00DB3AA0">
      <w:pPr>
        <w:jc w:val="center"/>
        <w:rPr>
          <w:rFonts w:ascii="Century Gothic" w:eastAsia="Century Gothic" w:hAnsi="Century Gothic" w:cs="Century Gothic"/>
          <w:b/>
        </w:rPr>
      </w:pPr>
      <w:r>
        <w:rPr>
          <w:rFonts w:ascii="Century Gothic" w:eastAsia="Century Gothic" w:hAnsi="Century Gothic" w:cs="Century Gothic"/>
          <w:b/>
          <w:shd w:val="clear" w:color="auto" w:fill="E6B8AF"/>
        </w:rPr>
        <w:t>English 11 HONORS</w:t>
      </w:r>
    </w:p>
    <w:p w14:paraId="533C9303" w14:textId="77777777" w:rsidR="002B6B56" w:rsidRDefault="00DB3AA0">
      <w:pPr>
        <w:jc w:val="center"/>
        <w:rPr>
          <w:rFonts w:ascii="Century Gothic" w:eastAsia="Century Gothic" w:hAnsi="Century Gothic" w:cs="Century Gothic"/>
          <w:b/>
        </w:rPr>
      </w:pPr>
      <w:r>
        <w:rPr>
          <w:rFonts w:ascii="Century Gothic" w:eastAsia="Century Gothic" w:hAnsi="Century Gothic" w:cs="Century Gothic"/>
          <w:b/>
        </w:rPr>
        <w:t>45 Total Days of Instruction</w:t>
      </w:r>
    </w:p>
    <w:p w14:paraId="55E0B98C" w14:textId="77777777" w:rsidR="002B6B56" w:rsidRDefault="00DB3AA0">
      <w:pPr>
        <w:jc w:val="center"/>
        <w:rPr>
          <w:rFonts w:ascii="Century Gothic" w:eastAsia="Century Gothic" w:hAnsi="Century Gothic" w:cs="Century Gothic"/>
          <w:b/>
        </w:rPr>
      </w:pPr>
      <w:r>
        <w:rPr>
          <w:rFonts w:ascii="Century Gothic" w:eastAsia="Century Gothic" w:hAnsi="Century Gothic" w:cs="Century Gothic"/>
          <w:b/>
        </w:rPr>
        <w:t>22 Blocks Per Class</w:t>
      </w:r>
    </w:p>
    <w:p w14:paraId="293B196F" w14:textId="77777777" w:rsidR="002B6B56" w:rsidRDefault="002B6B56">
      <w:pPr>
        <w:jc w:val="center"/>
        <w:rPr>
          <w:rFonts w:ascii="Century Gothic" w:eastAsia="Century Gothic" w:hAnsi="Century Gothic" w:cs="Century Gothic"/>
        </w:rPr>
      </w:pPr>
    </w:p>
    <w:p w14:paraId="5B4B8E8A" w14:textId="77777777" w:rsidR="002B6B56" w:rsidRDefault="002B6B56">
      <w:pPr>
        <w:jc w:val="center"/>
        <w:rPr>
          <w:rFonts w:ascii="Century Gothic" w:eastAsia="Century Gothic" w:hAnsi="Century Gothic" w:cs="Century Gothic"/>
        </w:rPr>
      </w:pPr>
    </w:p>
    <w:p w14:paraId="7CA82E74" w14:textId="77777777" w:rsidR="002B6B56" w:rsidRDefault="00DB3AA0">
      <w:pPr>
        <w:rPr>
          <w:rFonts w:ascii="Century Gothic" w:eastAsia="Century Gothic" w:hAnsi="Century Gothic" w:cs="Century Gothic"/>
          <w:b/>
        </w:rPr>
      </w:pPr>
      <w:r>
        <w:rPr>
          <w:rFonts w:ascii="Century Gothic" w:eastAsia="Century Gothic" w:hAnsi="Century Gothic" w:cs="Century Gothic"/>
          <w:b/>
          <w:sz w:val="28"/>
          <w:szCs w:val="28"/>
        </w:rPr>
        <w:t>We Believe:</w:t>
      </w:r>
      <w:r>
        <w:rPr>
          <w:rFonts w:ascii="Century Gothic" w:eastAsia="Century Gothic" w:hAnsi="Century Gothic" w:cs="Century Gothic"/>
          <w:b/>
        </w:rPr>
        <w:t xml:space="preserve"> </w:t>
      </w:r>
    </w:p>
    <w:p w14:paraId="5B0B0EAD" w14:textId="77777777" w:rsidR="002B6B56" w:rsidRDefault="00DB3AA0">
      <w:pPr>
        <w:ind w:left="720"/>
        <w:rPr>
          <w:rFonts w:ascii="Century Gothic" w:eastAsia="Century Gothic" w:hAnsi="Century Gothic" w:cs="Century Gothic"/>
          <w:b/>
        </w:rPr>
      </w:pPr>
      <w:r>
        <w:rPr>
          <w:rFonts w:ascii="Century Gothic" w:eastAsia="Century Gothic" w:hAnsi="Century Gothic" w:cs="Century Gothic"/>
          <w:b/>
        </w:rPr>
        <w:t>We believe in the power of reading and writing.</w:t>
      </w:r>
    </w:p>
    <w:p w14:paraId="523EEA79" w14:textId="77777777" w:rsidR="002B6B56" w:rsidRDefault="00DB3AA0">
      <w:pPr>
        <w:ind w:left="720"/>
        <w:rPr>
          <w:rFonts w:ascii="Century Gothic" w:eastAsia="Century Gothic" w:hAnsi="Century Gothic" w:cs="Century Gothic"/>
          <w:b/>
        </w:rPr>
      </w:pPr>
      <w:r>
        <w:rPr>
          <w:rFonts w:ascii="Century Gothic" w:eastAsia="Century Gothic" w:hAnsi="Century Gothic" w:cs="Century Gothic"/>
          <w:b/>
        </w:rPr>
        <w:t xml:space="preserve">We believe that students will be able to read to find answers to life's big questions. </w:t>
      </w:r>
    </w:p>
    <w:p w14:paraId="52B605D0" w14:textId="77777777" w:rsidR="002B6B56" w:rsidRDefault="00DB3AA0">
      <w:pPr>
        <w:ind w:left="720"/>
        <w:rPr>
          <w:rFonts w:ascii="Century Gothic" w:eastAsia="Century Gothic" w:hAnsi="Century Gothic" w:cs="Century Gothic"/>
          <w:b/>
        </w:rPr>
      </w:pPr>
      <w:r>
        <w:rPr>
          <w:rFonts w:ascii="Century Gothic" w:eastAsia="Century Gothic" w:hAnsi="Century Gothic" w:cs="Century Gothic"/>
          <w:b/>
        </w:rPr>
        <w:t>We believe that students should read a wide variety of text along the complexity</w:t>
      </w:r>
      <w:r>
        <w:rPr>
          <w:rFonts w:ascii="Century Gothic" w:eastAsia="Century Gothic" w:hAnsi="Century Gothic" w:cs="Century Gothic"/>
          <w:b/>
        </w:rPr>
        <w:tab/>
        <w:t>spectrum throughout each quarter.</w:t>
      </w:r>
      <w:r>
        <w:rPr>
          <w:rFonts w:ascii="Century Gothic" w:eastAsia="Century Gothic" w:hAnsi="Century Gothic" w:cs="Century Gothic"/>
          <w:b/>
        </w:rPr>
        <w:tab/>
      </w:r>
    </w:p>
    <w:p w14:paraId="2C09DEF2" w14:textId="77777777" w:rsidR="002B6B56" w:rsidRDefault="00DB3AA0">
      <w:pPr>
        <w:ind w:left="720"/>
        <w:rPr>
          <w:rFonts w:ascii="Century Gothic" w:eastAsia="Century Gothic" w:hAnsi="Century Gothic" w:cs="Century Gothic"/>
          <w:b/>
        </w:rPr>
      </w:pPr>
      <w:r>
        <w:rPr>
          <w:rFonts w:ascii="Century Gothic" w:eastAsia="Century Gothic" w:hAnsi="Century Gothic" w:cs="Century Gothic"/>
          <w:b/>
          <w:shd w:val="clear" w:color="auto" w:fill="B4A7D6"/>
        </w:rPr>
        <w:t>We believe that students write to organize their thoughts.</w:t>
      </w:r>
      <w:r>
        <w:rPr>
          <w:rFonts w:ascii="Century Gothic" w:eastAsia="Century Gothic" w:hAnsi="Century Gothic" w:cs="Century Gothic"/>
          <w:b/>
        </w:rPr>
        <w:tab/>
      </w:r>
    </w:p>
    <w:p w14:paraId="11BAB05A" w14:textId="77777777" w:rsidR="002B6B56" w:rsidRDefault="00DB3AA0">
      <w:pPr>
        <w:ind w:left="720"/>
        <w:rPr>
          <w:rFonts w:ascii="Century Gothic" w:eastAsia="Century Gothic" w:hAnsi="Century Gothic" w:cs="Century Gothic"/>
          <w:b/>
          <w:shd w:val="clear" w:color="auto" w:fill="B4A7D6"/>
        </w:rPr>
      </w:pPr>
      <w:r>
        <w:rPr>
          <w:rFonts w:ascii="Century Gothic" w:eastAsia="Century Gothic" w:hAnsi="Century Gothic" w:cs="Century Gothic"/>
          <w:b/>
          <w:shd w:val="clear" w:color="auto" w:fill="B4A7D6"/>
        </w:rPr>
        <w:t xml:space="preserve">stronger writing statements- </w:t>
      </w:r>
    </w:p>
    <w:p w14:paraId="420C1648" w14:textId="77777777" w:rsidR="002B6B56" w:rsidRDefault="00DB3AA0">
      <w:pPr>
        <w:ind w:left="720"/>
        <w:rPr>
          <w:rFonts w:ascii="Century Gothic" w:eastAsia="Century Gothic" w:hAnsi="Century Gothic" w:cs="Century Gothic"/>
          <w:b/>
          <w:shd w:val="clear" w:color="auto" w:fill="B4A7D6"/>
        </w:rPr>
      </w:pPr>
      <w:r>
        <w:rPr>
          <w:rFonts w:ascii="Century Gothic" w:eastAsia="Century Gothic" w:hAnsi="Century Gothic" w:cs="Century Gothic"/>
          <w:b/>
          <w:shd w:val="clear" w:color="auto" w:fill="B4A7D6"/>
        </w:rPr>
        <w:t>Choice, volume, conferencing</w:t>
      </w:r>
    </w:p>
    <w:p w14:paraId="64BF9ABA" w14:textId="77777777" w:rsidR="002B6B56" w:rsidRDefault="002B6B56">
      <w:pPr>
        <w:rPr>
          <w:rFonts w:ascii="Century Gothic" w:eastAsia="Century Gothic" w:hAnsi="Century Gothic" w:cs="Century Gothic"/>
          <w:b/>
        </w:rPr>
      </w:pPr>
    </w:p>
    <w:p w14:paraId="259FB1DB" w14:textId="77777777" w:rsidR="002B6B56" w:rsidRDefault="00DB3AA0">
      <w:pPr>
        <w:rPr>
          <w:rFonts w:ascii="Century Gothic" w:eastAsia="Century Gothic" w:hAnsi="Century Gothic" w:cs="Century Gothic"/>
          <w:b/>
          <w:sz w:val="28"/>
          <w:szCs w:val="28"/>
        </w:rPr>
      </w:pPr>
      <w:r>
        <w:rPr>
          <w:rFonts w:ascii="Century Gothic" w:eastAsia="Century Gothic" w:hAnsi="Century Gothic" w:cs="Century Gothic"/>
          <w:b/>
          <w:sz w:val="28"/>
          <w:szCs w:val="28"/>
        </w:rPr>
        <w:t xml:space="preserve">Focus </w:t>
      </w:r>
      <w:r>
        <w:rPr>
          <w:rFonts w:ascii="Century Gothic" w:eastAsia="Century Gothic" w:hAnsi="Century Gothic" w:cs="Century Gothic"/>
          <w:b/>
          <w:sz w:val="28"/>
          <w:szCs w:val="28"/>
          <w:highlight w:val="yellow"/>
        </w:rPr>
        <w:t>Skills</w:t>
      </w:r>
      <w:r>
        <w:rPr>
          <w:rFonts w:ascii="Century Gothic" w:eastAsia="Century Gothic" w:hAnsi="Century Gothic" w:cs="Century Gothic"/>
          <w:b/>
          <w:sz w:val="28"/>
          <w:szCs w:val="28"/>
        </w:rPr>
        <w:t xml:space="preserve"> and </w:t>
      </w:r>
      <w:r>
        <w:rPr>
          <w:rFonts w:ascii="Century Gothic" w:eastAsia="Century Gothic" w:hAnsi="Century Gothic" w:cs="Century Gothic"/>
          <w:b/>
          <w:sz w:val="28"/>
          <w:szCs w:val="28"/>
          <w:highlight w:val="cyan"/>
        </w:rPr>
        <w:t>Standards</w:t>
      </w:r>
      <w:r>
        <w:rPr>
          <w:rFonts w:ascii="Century Gothic" w:eastAsia="Century Gothic" w:hAnsi="Century Gothic" w:cs="Century Gothic"/>
          <w:b/>
          <w:sz w:val="28"/>
          <w:szCs w:val="28"/>
        </w:rPr>
        <w:t>:</w:t>
      </w:r>
    </w:p>
    <w:p w14:paraId="7A76E1B1" w14:textId="77777777" w:rsidR="002B6B56" w:rsidRDefault="002B6B56">
      <w:pPr>
        <w:ind w:left="720"/>
        <w:rPr>
          <w:rFonts w:ascii="Century Gothic" w:eastAsia="Century Gothic" w:hAnsi="Century Gothic" w:cs="Century Gothic"/>
          <w:b/>
        </w:rPr>
      </w:pPr>
    </w:p>
    <w:p w14:paraId="3DBD39EA" w14:textId="77777777" w:rsidR="002B6B56" w:rsidRDefault="00DB3AA0">
      <w:pPr>
        <w:ind w:firstLine="720"/>
        <w:rPr>
          <w:rFonts w:ascii="Century Gothic" w:eastAsia="Century Gothic" w:hAnsi="Century Gothic" w:cs="Century Gothic"/>
          <w:b/>
        </w:rPr>
      </w:pPr>
      <w:r>
        <w:rPr>
          <w:rFonts w:ascii="Century Gothic" w:eastAsia="Century Gothic" w:hAnsi="Century Gothic" w:cs="Century Gothic"/>
          <w:b/>
          <w:sz w:val="28"/>
          <w:szCs w:val="28"/>
        </w:rPr>
        <w:t>Reading Literature (RL)</w:t>
      </w:r>
      <w:r>
        <w:rPr>
          <w:rFonts w:ascii="Century Gothic" w:eastAsia="Century Gothic" w:hAnsi="Century Gothic" w:cs="Century Gothic"/>
          <w:b/>
        </w:rPr>
        <w:t xml:space="preserve"> :  </w:t>
      </w:r>
    </w:p>
    <w:p w14:paraId="1F638E2B" w14:textId="77777777" w:rsidR="002B6B56" w:rsidRDefault="00DB3AA0">
      <w:pPr>
        <w:ind w:firstLine="720"/>
        <w:rPr>
          <w:rFonts w:ascii="Century Gothic" w:eastAsia="Century Gothic" w:hAnsi="Century Gothic" w:cs="Century Gothic"/>
          <w:b/>
        </w:rPr>
      </w:pPr>
      <w:r>
        <w:rPr>
          <w:rFonts w:ascii="Century Gothic" w:eastAsia="Century Gothic" w:hAnsi="Century Gothic" w:cs="Century Gothic"/>
          <w:b/>
          <w:highlight w:val="yellow"/>
        </w:rPr>
        <w:t xml:space="preserve">Skills: </w:t>
      </w:r>
      <w:r>
        <w:rPr>
          <w:rFonts w:ascii="Century Gothic" w:eastAsia="Century Gothic" w:hAnsi="Century Gothic" w:cs="Century Gothic"/>
          <w:b/>
        </w:rPr>
        <w:t>Text to world connection, theme, figurative language, genre terms, genre (play) terms</w:t>
      </w:r>
    </w:p>
    <w:p w14:paraId="4951B806" w14:textId="77777777" w:rsidR="002B6B56" w:rsidRDefault="002B6B56">
      <w:pPr>
        <w:ind w:firstLine="720"/>
        <w:rPr>
          <w:rFonts w:ascii="Century Gothic" w:eastAsia="Century Gothic" w:hAnsi="Century Gothic" w:cs="Century Gothic"/>
          <w:b/>
        </w:rPr>
      </w:pPr>
    </w:p>
    <w:p w14:paraId="5F0DA50E" w14:textId="77777777" w:rsidR="002B6B56" w:rsidRDefault="00DB3AA0">
      <w:pPr>
        <w:ind w:left="1440"/>
        <w:rPr>
          <w:rFonts w:ascii="Calibri" w:eastAsia="Calibri" w:hAnsi="Calibri" w:cs="Calibri"/>
          <w:b/>
          <w:sz w:val="22"/>
          <w:szCs w:val="22"/>
        </w:rPr>
      </w:pPr>
      <w:r>
        <w:rPr>
          <w:rFonts w:ascii="Calibri" w:eastAsia="Calibri" w:hAnsi="Calibri" w:cs="Calibri"/>
          <w:b/>
          <w:sz w:val="22"/>
          <w:szCs w:val="22"/>
          <w:highlight w:val="cyan"/>
        </w:rPr>
        <w:t>RL.1</w:t>
      </w:r>
      <w:r>
        <w:rPr>
          <w:rFonts w:ascii="Century Gothic" w:eastAsia="Century Gothic" w:hAnsi="Century Gothic" w:cs="Century Gothic"/>
          <w:b/>
          <w:sz w:val="22"/>
          <w:szCs w:val="22"/>
          <w:highlight w:val="cyan"/>
        </w:rPr>
        <w:t xml:space="preserve"> </w:t>
      </w:r>
      <w:r>
        <w:rPr>
          <w:rFonts w:ascii="Calibri" w:eastAsia="Calibri" w:hAnsi="Calibri" w:cs="Calibri"/>
          <w:b/>
          <w:sz w:val="22"/>
          <w:szCs w:val="22"/>
        </w:rPr>
        <w:t>Read a variety of literature within a range of complexity appropriate for grades 11-CCR. By the end of grade 11, stu</w:t>
      </w:r>
      <w:r>
        <w:rPr>
          <w:rFonts w:ascii="Calibri" w:eastAsia="Calibri" w:hAnsi="Calibri" w:cs="Calibri"/>
          <w:b/>
          <w:sz w:val="22"/>
          <w:szCs w:val="22"/>
        </w:rPr>
        <w:t>dents interact with texts proficiently and independently at the low end of the range and with scaffolding as needed for texts at the high end of the range.</w:t>
      </w:r>
    </w:p>
    <w:p w14:paraId="2981F2FD" w14:textId="77777777" w:rsidR="002B6B56" w:rsidRDefault="00DB3AA0">
      <w:pPr>
        <w:ind w:left="1440"/>
        <w:rPr>
          <w:rFonts w:ascii="Calibri" w:eastAsia="Calibri" w:hAnsi="Calibri" w:cs="Calibri"/>
          <w:b/>
          <w:sz w:val="22"/>
          <w:szCs w:val="22"/>
        </w:rPr>
      </w:pPr>
      <w:r>
        <w:rPr>
          <w:rFonts w:ascii="Calibri" w:eastAsia="Calibri" w:hAnsi="Calibri" w:cs="Calibri"/>
          <w:b/>
          <w:sz w:val="22"/>
          <w:szCs w:val="22"/>
          <w:highlight w:val="cyan"/>
        </w:rPr>
        <w:t xml:space="preserve">RL.2.1 </w:t>
      </w:r>
      <w:r>
        <w:rPr>
          <w:rFonts w:ascii="Calibri" w:eastAsia="Calibri" w:hAnsi="Calibri" w:cs="Calibri"/>
          <w:b/>
          <w:sz w:val="22"/>
          <w:szCs w:val="22"/>
        </w:rPr>
        <w:t xml:space="preserve">Cite strong and thorough textual evidence to support analysis of what a text says explicitly </w:t>
      </w:r>
      <w:r>
        <w:rPr>
          <w:rFonts w:ascii="Calibri" w:eastAsia="Calibri" w:hAnsi="Calibri" w:cs="Calibri"/>
          <w:b/>
          <w:sz w:val="22"/>
          <w:szCs w:val="22"/>
        </w:rPr>
        <w:t xml:space="preserve">as well as inferences and interpretations drawn from the text, including determining where the text leaves matters uncertain.  </w:t>
      </w:r>
    </w:p>
    <w:p w14:paraId="795392C6" w14:textId="77777777" w:rsidR="002B6B56" w:rsidRDefault="00DB3AA0">
      <w:pPr>
        <w:ind w:left="1440"/>
        <w:rPr>
          <w:rFonts w:ascii="Calibri" w:eastAsia="Calibri" w:hAnsi="Calibri" w:cs="Calibri"/>
          <w:b/>
          <w:sz w:val="22"/>
          <w:szCs w:val="22"/>
        </w:rPr>
      </w:pPr>
      <w:r>
        <w:rPr>
          <w:rFonts w:ascii="Calibri" w:eastAsia="Calibri" w:hAnsi="Calibri" w:cs="Calibri"/>
          <w:b/>
          <w:sz w:val="22"/>
          <w:szCs w:val="22"/>
          <w:highlight w:val="cyan"/>
        </w:rPr>
        <w:t xml:space="preserve">RL.2.3 </w:t>
      </w:r>
      <w:r>
        <w:rPr>
          <w:rFonts w:ascii="Calibri" w:eastAsia="Calibri" w:hAnsi="Calibri" w:cs="Calibri"/>
          <w:b/>
          <w:sz w:val="22"/>
          <w:szCs w:val="22"/>
        </w:rPr>
        <w:t>Analyze the impact of the author's choices regarding how to develop and relate elements of a story or drama (</w:t>
      </w:r>
      <w:r>
        <w:rPr>
          <w:rFonts w:ascii="Calibri" w:eastAsia="Calibri" w:hAnsi="Calibri" w:cs="Calibri"/>
          <w:b/>
          <w:i/>
          <w:sz w:val="22"/>
          <w:szCs w:val="22"/>
        </w:rPr>
        <w:t xml:space="preserve">e.g., where </w:t>
      </w:r>
      <w:r>
        <w:rPr>
          <w:rFonts w:ascii="Calibri" w:eastAsia="Calibri" w:hAnsi="Calibri" w:cs="Calibri"/>
          <w:b/>
          <w:i/>
          <w:sz w:val="22"/>
          <w:szCs w:val="22"/>
        </w:rPr>
        <w:t>a story is set, how the action is ordered, how the characters are introduced and developed</w:t>
      </w:r>
      <w:r>
        <w:rPr>
          <w:rFonts w:ascii="Calibri" w:eastAsia="Calibri" w:hAnsi="Calibri" w:cs="Calibri"/>
          <w:b/>
          <w:sz w:val="22"/>
          <w:szCs w:val="22"/>
        </w:rPr>
        <w:t xml:space="preserve">).  </w:t>
      </w:r>
    </w:p>
    <w:p w14:paraId="16329EFB" w14:textId="77777777" w:rsidR="002B6B56" w:rsidRDefault="00DB3AA0">
      <w:pPr>
        <w:ind w:left="1440"/>
        <w:rPr>
          <w:rFonts w:ascii="Calibri" w:eastAsia="Calibri" w:hAnsi="Calibri" w:cs="Calibri"/>
          <w:b/>
          <w:sz w:val="22"/>
          <w:szCs w:val="22"/>
        </w:rPr>
      </w:pPr>
      <w:r>
        <w:rPr>
          <w:rFonts w:ascii="Calibri" w:eastAsia="Calibri" w:hAnsi="Calibri" w:cs="Calibri"/>
          <w:b/>
          <w:sz w:val="22"/>
          <w:szCs w:val="22"/>
          <w:highlight w:val="cyan"/>
        </w:rPr>
        <w:t xml:space="preserve">RL.3.1 </w:t>
      </w:r>
      <w:r>
        <w:rPr>
          <w:rFonts w:ascii="Calibri" w:eastAsia="Calibri" w:hAnsi="Calibri" w:cs="Calibri"/>
          <w:b/>
          <w:sz w:val="22"/>
          <w:szCs w:val="22"/>
        </w:rPr>
        <w:t>Analyze and evaluate how an author’s choices concerning how to structure specific parts of a work of literature (</w:t>
      </w:r>
      <w:r>
        <w:rPr>
          <w:rFonts w:ascii="Calibri" w:eastAsia="Calibri" w:hAnsi="Calibri" w:cs="Calibri"/>
          <w:b/>
          <w:i/>
          <w:sz w:val="22"/>
          <w:szCs w:val="22"/>
        </w:rPr>
        <w:t>e.g., the choice of where to begin or end</w:t>
      </w:r>
      <w:r>
        <w:rPr>
          <w:rFonts w:ascii="Calibri" w:eastAsia="Calibri" w:hAnsi="Calibri" w:cs="Calibri"/>
          <w:b/>
          <w:i/>
          <w:sz w:val="22"/>
          <w:szCs w:val="22"/>
        </w:rPr>
        <w:t xml:space="preserve"> a story, the choice to provide a comedic or tragic resolution</w:t>
      </w:r>
      <w:r>
        <w:rPr>
          <w:rFonts w:ascii="Calibri" w:eastAsia="Calibri" w:hAnsi="Calibri" w:cs="Calibri"/>
          <w:b/>
          <w:sz w:val="22"/>
          <w:szCs w:val="22"/>
        </w:rPr>
        <w:t>) contribute to its overall structure and meaning as well as its aesthetic impact</w:t>
      </w:r>
    </w:p>
    <w:p w14:paraId="2F09D023" w14:textId="77777777" w:rsidR="002B6B56" w:rsidRDefault="00DB3AA0">
      <w:pPr>
        <w:ind w:left="1440"/>
        <w:rPr>
          <w:rFonts w:ascii="Calibri" w:eastAsia="Calibri" w:hAnsi="Calibri" w:cs="Calibri"/>
          <w:b/>
          <w:sz w:val="22"/>
          <w:szCs w:val="22"/>
        </w:rPr>
      </w:pPr>
      <w:r>
        <w:rPr>
          <w:rFonts w:ascii="Calibri" w:eastAsia="Calibri" w:hAnsi="Calibri" w:cs="Calibri"/>
          <w:b/>
          <w:sz w:val="22"/>
          <w:szCs w:val="22"/>
          <w:highlight w:val="cyan"/>
        </w:rPr>
        <w:t>RL.4.2</w:t>
      </w:r>
      <w:r>
        <w:rPr>
          <w:rFonts w:ascii="Calibri" w:eastAsia="Calibri" w:hAnsi="Calibri" w:cs="Calibri"/>
          <w:b/>
          <w:sz w:val="22"/>
          <w:szCs w:val="22"/>
        </w:rPr>
        <w:t>Analyze and evaluate works of literary or cultural significance in history (American, English, or world) a</w:t>
      </w:r>
      <w:r>
        <w:rPr>
          <w:rFonts w:ascii="Calibri" w:eastAsia="Calibri" w:hAnsi="Calibri" w:cs="Calibri"/>
          <w:b/>
          <w:sz w:val="22"/>
          <w:szCs w:val="22"/>
        </w:rPr>
        <w:t>nd the way in which these works have used archetypes drawn from myths, traditional stories, or religious works, as well as how two or more of the works treat similar themes, conflicts, issues, or topics.</w:t>
      </w:r>
    </w:p>
    <w:p w14:paraId="26829719" w14:textId="77777777" w:rsidR="002B6B56" w:rsidRDefault="002B6B56">
      <w:pPr>
        <w:ind w:left="720"/>
        <w:rPr>
          <w:rFonts w:ascii="Century Gothic" w:eastAsia="Century Gothic" w:hAnsi="Century Gothic" w:cs="Century Gothic"/>
          <w:b/>
          <w:highlight w:val="cyan"/>
        </w:rPr>
      </w:pPr>
    </w:p>
    <w:p w14:paraId="7AEB5F63" w14:textId="77777777" w:rsidR="002B6B56" w:rsidRDefault="00DB3AA0">
      <w:pPr>
        <w:ind w:left="720"/>
        <w:rPr>
          <w:rFonts w:ascii="Century Gothic" w:eastAsia="Century Gothic" w:hAnsi="Century Gothic" w:cs="Century Gothic"/>
          <w:b/>
        </w:rPr>
      </w:pPr>
      <w:r>
        <w:rPr>
          <w:rFonts w:ascii="Century Gothic" w:eastAsia="Century Gothic" w:hAnsi="Century Gothic" w:cs="Century Gothic"/>
          <w:b/>
          <w:sz w:val="28"/>
          <w:szCs w:val="28"/>
        </w:rPr>
        <w:t>Reading Nonfiction (RN)</w:t>
      </w:r>
      <w:r>
        <w:rPr>
          <w:rFonts w:ascii="Century Gothic" w:eastAsia="Century Gothic" w:hAnsi="Century Gothic" w:cs="Century Gothic"/>
          <w:b/>
        </w:rPr>
        <w:t xml:space="preserve">: </w:t>
      </w:r>
    </w:p>
    <w:p w14:paraId="32B759D8" w14:textId="77777777" w:rsidR="002B6B56" w:rsidRDefault="00DB3AA0">
      <w:pPr>
        <w:ind w:left="720"/>
        <w:rPr>
          <w:rFonts w:ascii="Century Gothic" w:eastAsia="Century Gothic" w:hAnsi="Century Gothic" w:cs="Century Gothic"/>
          <w:b/>
        </w:rPr>
      </w:pPr>
      <w:r>
        <w:rPr>
          <w:rFonts w:ascii="Century Gothic" w:eastAsia="Century Gothic" w:hAnsi="Century Gothic" w:cs="Century Gothic"/>
          <w:b/>
          <w:highlight w:val="yellow"/>
        </w:rPr>
        <w:t>Skills:</w:t>
      </w:r>
      <w:r>
        <w:rPr>
          <w:rFonts w:ascii="Century Gothic" w:eastAsia="Century Gothic" w:hAnsi="Century Gothic" w:cs="Century Gothic"/>
          <w:b/>
        </w:rPr>
        <w:t xml:space="preserve"> Persuasion, figurative language</w:t>
      </w:r>
    </w:p>
    <w:p w14:paraId="3EFE7721" w14:textId="77777777" w:rsidR="002B6B56" w:rsidRDefault="002B6B56">
      <w:pPr>
        <w:ind w:left="720"/>
        <w:rPr>
          <w:rFonts w:ascii="Century Gothic" w:eastAsia="Century Gothic" w:hAnsi="Century Gothic" w:cs="Century Gothic"/>
          <w:b/>
        </w:rPr>
      </w:pPr>
    </w:p>
    <w:p w14:paraId="432D07A7" w14:textId="77777777" w:rsidR="002B6B56" w:rsidRDefault="00DB3AA0">
      <w:pPr>
        <w:ind w:left="1440"/>
        <w:rPr>
          <w:rFonts w:ascii="Century Gothic" w:eastAsia="Century Gothic" w:hAnsi="Century Gothic" w:cs="Century Gothic"/>
          <w:b/>
        </w:rPr>
      </w:pPr>
      <w:r>
        <w:rPr>
          <w:rFonts w:ascii="Calibri" w:eastAsia="Calibri" w:hAnsi="Calibri" w:cs="Calibri"/>
          <w:b/>
          <w:highlight w:val="cyan"/>
        </w:rPr>
        <w:t>RN.1</w:t>
      </w:r>
      <w:r>
        <w:rPr>
          <w:rFonts w:ascii="Century Gothic" w:eastAsia="Century Gothic" w:hAnsi="Century Gothic" w:cs="Century Gothic"/>
          <w:b/>
          <w:highlight w:val="cyan"/>
        </w:rPr>
        <w:t xml:space="preserve"> </w:t>
      </w:r>
      <w:r>
        <w:rPr>
          <w:rFonts w:ascii="Calibri" w:eastAsia="Calibri" w:hAnsi="Calibri" w:cs="Calibri"/>
          <w:b/>
          <w:sz w:val="22"/>
          <w:szCs w:val="22"/>
        </w:rPr>
        <w:t>Read a variety of nonfiction within a range of complexity appropriate for grades 11-CCR. By the end of grade 11, students interact with texts proficiently and independently at the low end of the range and with scaffol</w:t>
      </w:r>
      <w:r>
        <w:rPr>
          <w:rFonts w:ascii="Calibri" w:eastAsia="Calibri" w:hAnsi="Calibri" w:cs="Calibri"/>
          <w:b/>
          <w:sz w:val="22"/>
          <w:szCs w:val="22"/>
        </w:rPr>
        <w:t>ding as needed for texts at the high end of the range.</w:t>
      </w:r>
    </w:p>
    <w:p w14:paraId="318B6344" w14:textId="77777777" w:rsidR="002B6B56" w:rsidRDefault="002B6B56">
      <w:pPr>
        <w:ind w:left="720"/>
        <w:rPr>
          <w:rFonts w:ascii="Century Gothic" w:eastAsia="Century Gothic" w:hAnsi="Century Gothic" w:cs="Century Gothic"/>
          <w:b/>
        </w:rPr>
      </w:pPr>
    </w:p>
    <w:p w14:paraId="4B6BFA20" w14:textId="77777777" w:rsidR="002B6B56" w:rsidRDefault="00DB3AA0">
      <w:pPr>
        <w:ind w:left="720"/>
        <w:rPr>
          <w:rFonts w:ascii="Century Gothic" w:eastAsia="Century Gothic" w:hAnsi="Century Gothic" w:cs="Century Gothic"/>
          <w:b/>
        </w:rPr>
      </w:pPr>
      <w:r>
        <w:rPr>
          <w:rFonts w:ascii="Century Gothic" w:eastAsia="Century Gothic" w:hAnsi="Century Gothic" w:cs="Century Gothic"/>
          <w:b/>
        </w:rPr>
        <w:lastRenderedPageBreak/>
        <w:t xml:space="preserve"> </w:t>
      </w:r>
    </w:p>
    <w:p w14:paraId="08676FFA" w14:textId="77777777" w:rsidR="002B6B56" w:rsidRDefault="002B6B56">
      <w:pPr>
        <w:ind w:left="720"/>
        <w:rPr>
          <w:rFonts w:ascii="Century Gothic" w:eastAsia="Century Gothic" w:hAnsi="Century Gothic" w:cs="Century Gothic"/>
          <w:b/>
          <w:sz w:val="28"/>
          <w:szCs w:val="28"/>
        </w:rPr>
      </w:pPr>
    </w:p>
    <w:p w14:paraId="033F6ED7" w14:textId="77777777" w:rsidR="002B6B56" w:rsidRDefault="00DB3AA0">
      <w:pPr>
        <w:ind w:left="720"/>
        <w:rPr>
          <w:rFonts w:ascii="Century Gothic" w:eastAsia="Century Gothic" w:hAnsi="Century Gothic" w:cs="Century Gothic"/>
          <w:b/>
          <w:sz w:val="28"/>
          <w:szCs w:val="28"/>
        </w:rPr>
      </w:pPr>
      <w:r>
        <w:rPr>
          <w:rFonts w:ascii="Century Gothic" w:eastAsia="Century Gothic" w:hAnsi="Century Gothic" w:cs="Century Gothic"/>
          <w:b/>
          <w:sz w:val="28"/>
          <w:szCs w:val="28"/>
        </w:rPr>
        <w:t>Lexile Leveled Reading (Lexile 1215-1355)</w:t>
      </w:r>
    </w:p>
    <w:p w14:paraId="338BD73E" w14:textId="77777777" w:rsidR="002B6B56" w:rsidRDefault="00DB3AA0">
      <w:pPr>
        <w:ind w:left="720" w:firstLine="720"/>
        <w:rPr>
          <w:rFonts w:ascii="Century Gothic" w:eastAsia="Century Gothic" w:hAnsi="Century Gothic" w:cs="Century Gothic"/>
          <w:b/>
          <w:sz w:val="22"/>
          <w:szCs w:val="22"/>
        </w:rPr>
      </w:pPr>
      <w:r>
        <w:rPr>
          <w:rFonts w:ascii="Century Gothic" w:eastAsia="Century Gothic" w:hAnsi="Century Gothic" w:cs="Century Gothic"/>
          <w:sz w:val="22"/>
          <w:szCs w:val="22"/>
        </w:rPr>
        <w:t xml:space="preserve">-“Sinners in the Hands of an Angry God” Edwards (NF)- </w:t>
      </w:r>
      <w:r>
        <w:rPr>
          <w:rFonts w:ascii="Century Gothic" w:eastAsia="Century Gothic" w:hAnsi="Century Gothic" w:cs="Century Gothic"/>
          <w:b/>
          <w:sz w:val="22"/>
          <w:szCs w:val="22"/>
        </w:rPr>
        <w:t>1219L</w:t>
      </w:r>
    </w:p>
    <w:p w14:paraId="16CD34A7" w14:textId="77777777" w:rsidR="002B6B56" w:rsidRDefault="002B6B56">
      <w:pPr>
        <w:rPr>
          <w:rFonts w:ascii="Century Gothic" w:eastAsia="Century Gothic" w:hAnsi="Century Gothic" w:cs="Century Gothic"/>
          <w:b/>
          <w:sz w:val="28"/>
          <w:szCs w:val="28"/>
        </w:rPr>
      </w:pPr>
    </w:p>
    <w:p w14:paraId="5969ADF4" w14:textId="77777777" w:rsidR="002B6B56" w:rsidRDefault="00DB3AA0">
      <w:pPr>
        <w:rPr>
          <w:rFonts w:ascii="Century Gothic" w:eastAsia="Century Gothic" w:hAnsi="Century Gothic" w:cs="Century Gothic"/>
          <w:b/>
          <w:sz w:val="28"/>
          <w:szCs w:val="28"/>
        </w:rPr>
      </w:pPr>
      <w:r>
        <w:rPr>
          <w:rFonts w:ascii="Century Gothic" w:eastAsia="Century Gothic" w:hAnsi="Century Gothic" w:cs="Century Gothic"/>
          <w:b/>
          <w:sz w:val="28"/>
          <w:szCs w:val="28"/>
        </w:rPr>
        <w:t xml:space="preserve">Writing: </w:t>
      </w:r>
      <w:r>
        <w:rPr>
          <w:rFonts w:ascii="Century Gothic" w:eastAsia="Century Gothic" w:hAnsi="Century Gothic" w:cs="Century Gothic"/>
          <w:b/>
          <w:sz w:val="28"/>
          <w:szCs w:val="28"/>
        </w:rPr>
        <w:tab/>
      </w:r>
    </w:p>
    <w:p w14:paraId="464347D3" w14:textId="77777777" w:rsidR="002B6B56" w:rsidRDefault="002B6B56">
      <w:pPr>
        <w:ind w:left="720"/>
        <w:rPr>
          <w:rFonts w:ascii="Century Gothic" w:eastAsia="Century Gothic" w:hAnsi="Century Gothic" w:cs="Century Gothic"/>
          <w:b/>
        </w:rPr>
      </w:pPr>
    </w:p>
    <w:p w14:paraId="1E274FDB" w14:textId="77777777" w:rsidR="002B6B56" w:rsidRDefault="00DB3AA0">
      <w:pPr>
        <w:ind w:left="1440"/>
        <w:rPr>
          <w:rFonts w:ascii="Century Gothic" w:eastAsia="Century Gothic" w:hAnsi="Century Gothic" w:cs="Century Gothic"/>
          <w:b/>
        </w:rPr>
      </w:pPr>
      <w:r>
        <w:rPr>
          <w:rFonts w:ascii="Century Gothic" w:eastAsia="Century Gothic" w:hAnsi="Century Gothic" w:cs="Century Gothic"/>
          <w:b/>
        </w:rPr>
        <w:t>Writing Genres:</w:t>
      </w:r>
    </w:p>
    <w:p w14:paraId="652F551B" w14:textId="77777777" w:rsidR="002B6B56" w:rsidRDefault="00DB3AA0">
      <w:pPr>
        <w:ind w:left="1440"/>
        <w:rPr>
          <w:rFonts w:ascii="Century Gothic" w:eastAsia="Century Gothic" w:hAnsi="Century Gothic" w:cs="Century Gothic"/>
          <w:b/>
          <w:highlight w:val="yellow"/>
        </w:rPr>
      </w:pPr>
      <w:r>
        <w:rPr>
          <w:rFonts w:ascii="Century Gothic" w:eastAsia="Century Gothic" w:hAnsi="Century Gothic" w:cs="Century Gothic"/>
          <w:b/>
          <w:sz w:val="28"/>
          <w:szCs w:val="28"/>
          <w:shd w:val="clear" w:color="auto" w:fill="A4C2F4"/>
        </w:rPr>
        <w:t xml:space="preserve">Informative: </w:t>
      </w:r>
      <w:r>
        <w:rPr>
          <w:rFonts w:ascii="Century Gothic" w:eastAsia="Century Gothic" w:hAnsi="Century Gothic" w:cs="Century Gothic"/>
          <w:b/>
          <w:shd w:val="clear" w:color="auto" w:fill="A4C2F4"/>
        </w:rPr>
        <w:t xml:space="preserve"> </w:t>
      </w:r>
      <w:r>
        <w:rPr>
          <w:rFonts w:ascii="Century Gothic" w:eastAsia="Century Gothic" w:hAnsi="Century Gothic" w:cs="Century Gothic"/>
          <w:b/>
        </w:rPr>
        <w:t xml:space="preserve"> </w:t>
      </w:r>
    </w:p>
    <w:p w14:paraId="63E0D0C3" w14:textId="77777777" w:rsidR="002B6B56" w:rsidRDefault="00DB3AA0">
      <w:pPr>
        <w:numPr>
          <w:ilvl w:val="0"/>
          <w:numId w:val="1"/>
        </w:numPr>
        <w:rPr>
          <w:rFonts w:ascii="Century Gothic" w:eastAsia="Century Gothic" w:hAnsi="Century Gothic" w:cs="Century Gothic"/>
          <w:b/>
        </w:rPr>
      </w:pPr>
      <w:r>
        <w:rPr>
          <w:rFonts w:ascii="Century Gothic" w:eastAsia="Century Gothic" w:hAnsi="Century Gothic" w:cs="Century Gothic"/>
          <w:b/>
        </w:rPr>
        <w:t>Task:  Puritan Essay</w:t>
      </w:r>
    </w:p>
    <w:p w14:paraId="42B5AE85" w14:textId="77777777" w:rsidR="002B6B56" w:rsidRDefault="00DB3AA0">
      <w:pPr>
        <w:numPr>
          <w:ilvl w:val="0"/>
          <w:numId w:val="1"/>
        </w:numPr>
        <w:rPr>
          <w:rFonts w:ascii="Century Gothic" w:eastAsia="Century Gothic" w:hAnsi="Century Gothic" w:cs="Century Gothic"/>
          <w:b/>
        </w:rPr>
      </w:pPr>
      <w:r>
        <w:rPr>
          <w:rFonts w:ascii="Century Gothic" w:eastAsia="Century Gothic" w:hAnsi="Century Gothic" w:cs="Century Gothic"/>
          <w:b/>
        </w:rPr>
        <w:t>Assessed Skills:  “Funnelled” Intro/STRONG THESIS, Textual Support/Text Evidence</w:t>
      </w:r>
    </w:p>
    <w:p w14:paraId="4EF4EA73" w14:textId="77777777" w:rsidR="002B6B56" w:rsidRDefault="00DB3AA0">
      <w:pPr>
        <w:numPr>
          <w:ilvl w:val="0"/>
          <w:numId w:val="1"/>
        </w:numPr>
        <w:rPr>
          <w:rFonts w:ascii="Century Gothic" w:eastAsia="Century Gothic" w:hAnsi="Century Gothic" w:cs="Century Gothic"/>
          <w:b/>
        </w:rPr>
      </w:pPr>
      <w:hyperlink r:id="rId5">
        <w:r>
          <w:rPr>
            <w:rFonts w:ascii="Arial" w:eastAsia="Arial" w:hAnsi="Arial" w:cs="Arial"/>
            <w:b/>
            <w:color w:val="1155CC"/>
            <w:u w:val="single"/>
          </w:rPr>
          <w:t>Explanatory Rubric</w:t>
        </w:r>
      </w:hyperlink>
    </w:p>
    <w:p w14:paraId="24D31838" w14:textId="77777777" w:rsidR="002B6B56" w:rsidRDefault="002B6B56">
      <w:pPr>
        <w:rPr>
          <w:rFonts w:ascii="Century Gothic" w:eastAsia="Century Gothic" w:hAnsi="Century Gothic" w:cs="Century Gothic"/>
          <w:b/>
        </w:rPr>
      </w:pPr>
    </w:p>
    <w:p w14:paraId="5154D909" w14:textId="77777777" w:rsidR="002B6B56" w:rsidRDefault="00DB3AA0">
      <w:pPr>
        <w:ind w:left="720" w:firstLine="720"/>
        <w:rPr>
          <w:rFonts w:ascii="Century Gothic" w:eastAsia="Century Gothic" w:hAnsi="Century Gothic" w:cs="Century Gothic"/>
          <w:b/>
        </w:rPr>
      </w:pPr>
      <w:r>
        <w:rPr>
          <w:rFonts w:ascii="Century Gothic" w:eastAsia="Century Gothic" w:hAnsi="Century Gothic" w:cs="Century Gothic"/>
          <w:b/>
          <w:highlight w:val="cyan"/>
        </w:rPr>
        <w:t>W.3.2</w:t>
      </w:r>
      <w:r>
        <w:rPr>
          <w:rFonts w:ascii="Century Gothic" w:eastAsia="Century Gothic" w:hAnsi="Century Gothic" w:cs="Century Gothic"/>
          <w:b/>
        </w:rPr>
        <w:t xml:space="preserve">  Write informative co</w:t>
      </w:r>
      <w:r>
        <w:rPr>
          <w:rFonts w:ascii="Century Gothic" w:eastAsia="Century Gothic" w:hAnsi="Century Gothic" w:cs="Century Gothic"/>
          <w:b/>
        </w:rPr>
        <w:t>mpositions in a variety of forms that –</w:t>
      </w:r>
    </w:p>
    <w:p w14:paraId="3F170D0E" w14:textId="77777777" w:rsidR="002B6B56" w:rsidRDefault="00DB3AA0">
      <w:pPr>
        <w:spacing w:before="240" w:after="240"/>
        <w:ind w:left="1440"/>
        <w:rPr>
          <w:rFonts w:ascii="Century Gothic" w:eastAsia="Century Gothic" w:hAnsi="Century Gothic" w:cs="Century Gothic"/>
          <w:b/>
          <w:sz w:val="18"/>
          <w:szCs w:val="18"/>
        </w:rPr>
      </w:pPr>
      <w:r>
        <w:rPr>
          <w:rFonts w:ascii="Century Gothic" w:eastAsia="Century Gothic" w:hAnsi="Century Gothic" w:cs="Century Gothic"/>
          <w:b/>
          <w:sz w:val="18"/>
          <w:szCs w:val="18"/>
        </w:rPr>
        <w:t>● Introduce a topic; organize complex ideas, concepts, and information so that each new element builds on that which precedes it to create a unified whole; include formatting (</w:t>
      </w:r>
      <w:r>
        <w:rPr>
          <w:rFonts w:ascii="Century Gothic" w:eastAsia="Century Gothic" w:hAnsi="Century Gothic" w:cs="Century Gothic"/>
          <w:b/>
          <w:i/>
          <w:sz w:val="18"/>
          <w:szCs w:val="18"/>
        </w:rPr>
        <w:t>e.g., headings</w:t>
      </w:r>
      <w:r>
        <w:rPr>
          <w:rFonts w:ascii="Century Gothic" w:eastAsia="Century Gothic" w:hAnsi="Century Gothic" w:cs="Century Gothic"/>
          <w:b/>
          <w:sz w:val="18"/>
          <w:szCs w:val="18"/>
        </w:rPr>
        <w:t>), graphics (</w:t>
      </w:r>
      <w:r>
        <w:rPr>
          <w:rFonts w:ascii="Century Gothic" w:eastAsia="Century Gothic" w:hAnsi="Century Gothic" w:cs="Century Gothic"/>
          <w:b/>
          <w:i/>
          <w:sz w:val="18"/>
          <w:szCs w:val="18"/>
        </w:rPr>
        <w:t>e.g., figures</w:t>
      </w:r>
      <w:r>
        <w:rPr>
          <w:rFonts w:ascii="Century Gothic" w:eastAsia="Century Gothic" w:hAnsi="Century Gothic" w:cs="Century Gothic"/>
          <w:b/>
          <w:i/>
          <w:sz w:val="18"/>
          <w:szCs w:val="18"/>
        </w:rPr>
        <w:t>, tables</w:t>
      </w:r>
      <w:r>
        <w:rPr>
          <w:rFonts w:ascii="Century Gothic" w:eastAsia="Century Gothic" w:hAnsi="Century Gothic" w:cs="Century Gothic"/>
          <w:b/>
          <w:sz w:val="18"/>
          <w:szCs w:val="18"/>
        </w:rPr>
        <w:t>), and multimedia when useful to aiding comprehension.</w:t>
      </w:r>
    </w:p>
    <w:p w14:paraId="725CA34E" w14:textId="77777777" w:rsidR="002B6B56" w:rsidRDefault="00DB3AA0">
      <w:pPr>
        <w:spacing w:before="240" w:after="240"/>
        <w:ind w:left="1440"/>
        <w:rPr>
          <w:rFonts w:ascii="Century Gothic" w:eastAsia="Century Gothic" w:hAnsi="Century Gothic" w:cs="Century Gothic"/>
          <w:b/>
          <w:sz w:val="18"/>
          <w:szCs w:val="18"/>
        </w:rPr>
      </w:pPr>
      <w:r>
        <w:rPr>
          <w:rFonts w:ascii="Century Gothic" w:eastAsia="Century Gothic" w:hAnsi="Century Gothic" w:cs="Century Gothic"/>
          <w:b/>
          <w:sz w:val="18"/>
          <w:szCs w:val="18"/>
        </w:rPr>
        <w:t>● Develop the topic thoroughly by selecting the most significant and relevant facts, extended definitions, concrete details, quotations, or other information and examples appropriate to the aud</w:t>
      </w:r>
      <w:r>
        <w:rPr>
          <w:rFonts w:ascii="Century Gothic" w:eastAsia="Century Gothic" w:hAnsi="Century Gothic" w:cs="Century Gothic"/>
          <w:b/>
          <w:sz w:val="18"/>
          <w:szCs w:val="18"/>
        </w:rPr>
        <w:t>ience’s knowledge of the topic.</w:t>
      </w:r>
    </w:p>
    <w:p w14:paraId="66F1E3A4" w14:textId="77777777" w:rsidR="002B6B56" w:rsidRDefault="00DB3AA0">
      <w:pPr>
        <w:spacing w:before="240" w:after="240"/>
        <w:ind w:left="1440"/>
        <w:rPr>
          <w:rFonts w:ascii="Century Gothic" w:eastAsia="Century Gothic" w:hAnsi="Century Gothic" w:cs="Century Gothic"/>
          <w:b/>
          <w:sz w:val="18"/>
          <w:szCs w:val="18"/>
        </w:rPr>
      </w:pPr>
      <w:r>
        <w:rPr>
          <w:rFonts w:ascii="Century Gothic" w:eastAsia="Century Gothic" w:hAnsi="Century Gothic" w:cs="Century Gothic"/>
          <w:b/>
          <w:sz w:val="18"/>
          <w:szCs w:val="18"/>
        </w:rPr>
        <w:t>● Use appropriate and varied transitions and syntax to link the major sections of the text, create cohesion, and clarify the relationships among complex ideas and concepts.</w:t>
      </w:r>
    </w:p>
    <w:p w14:paraId="68B6F19A" w14:textId="77777777" w:rsidR="002B6B56" w:rsidRDefault="00DB3AA0">
      <w:pPr>
        <w:spacing w:before="240" w:after="240"/>
        <w:ind w:left="1440"/>
        <w:rPr>
          <w:rFonts w:ascii="Century Gothic" w:eastAsia="Century Gothic" w:hAnsi="Century Gothic" w:cs="Century Gothic"/>
          <w:b/>
          <w:sz w:val="18"/>
          <w:szCs w:val="18"/>
        </w:rPr>
      </w:pPr>
      <w:r>
        <w:rPr>
          <w:rFonts w:ascii="Century Gothic" w:eastAsia="Century Gothic" w:hAnsi="Century Gothic" w:cs="Century Gothic"/>
          <w:b/>
          <w:sz w:val="18"/>
          <w:szCs w:val="18"/>
        </w:rPr>
        <w:t>● Choose language, content-specific vocabulary, and</w:t>
      </w:r>
      <w:r>
        <w:rPr>
          <w:rFonts w:ascii="Century Gothic" w:eastAsia="Century Gothic" w:hAnsi="Century Gothic" w:cs="Century Gothic"/>
          <w:b/>
          <w:sz w:val="18"/>
          <w:szCs w:val="18"/>
        </w:rPr>
        <w:t xml:space="preserve"> techniques such as metaphor, simile, and analogy to manage the complexity of the topic, recognizing and eliminating wordiness and redundancy.</w:t>
      </w:r>
    </w:p>
    <w:p w14:paraId="4D5F97C8" w14:textId="77777777" w:rsidR="002B6B56" w:rsidRDefault="00DB3AA0">
      <w:pPr>
        <w:spacing w:before="240" w:after="240"/>
        <w:ind w:left="720" w:firstLine="720"/>
        <w:rPr>
          <w:rFonts w:ascii="Century Gothic" w:eastAsia="Century Gothic" w:hAnsi="Century Gothic" w:cs="Century Gothic"/>
          <w:b/>
          <w:sz w:val="18"/>
          <w:szCs w:val="18"/>
        </w:rPr>
      </w:pPr>
      <w:r>
        <w:rPr>
          <w:rFonts w:ascii="Century Gothic" w:eastAsia="Century Gothic" w:hAnsi="Century Gothic" w:cs="Century Gothic"/>
          <w:b/>
          <w:sz w:val="18"/>
          <w:szCs w:val="18"/>
        </w:rPr>
        <w:t>● Establish and maintain a style appropriate to the purpose and audience.</w:t>
      </w:r>
    </w:p>
    <w:p w14:paraId="674EB0A4" w14:textId="77777777" w:rsidR="002B6B56" w:rsidRDefault="00DB3AA0">
      <w:pPr>
        <w:spacing w:before="240" w:after="240"/>
        <w:ind w:left="1440"/>
        <w:rPr>
          <w:rFonts w:ascii="Century Gothic" w:eastAsia="Century Gothic" w:hAnsi="Century Gothic" w:cs="Century Gothic"/>
          <w:b/>
          <w:sz w:val="18"/>
          <w:szCs w:val="18"/>
        </w:rPr>
      </w:pPr>
      <w:r>
        <w:rPr>
          <w:rFonts w:ascii="Century Gothic" w:eastAsia="Century Gothic" w:hAnsi="Century Gothic" w:cs="Century Gothic"/>
          <w:b/>
          <w:sz w:val="18"/>
          <w:szCs w:val="18"/>
        </w:rPr>
        <w:t>● Provide a concluding statement or section that follows from and supports the information or explanation presented (</w:t>
      </w:r>
      <w:r>
        <w:rPr>
          <w:rFonts w:ascii="Century Gothic" w:eastAsia="Century Gothic" w:hAnsi="Century Gothic" w:cs="Century Gothic"/>
          <w:b/>
          <w:i/>
          <w:sz w:val="18"/>
          <w:szCs w:val="18"/>
        </w:rPr>
        <w:t>e.g., articulating implications or the significance of the topic</w:t>
      </w:r>
      <w:r>
        <w:rPr>
          <w:rFonts w:ascii="Century Gothic" w:eastAsia="Century Gothic" w:hAnsi="Century Gothic" w:cs="Century Gothic"/>
          <w:b/>
          <w:sz w:val="18"/>
          <w:szCs w:val="18"/>
        </w:rPr>
        <w:t xml:space="preserve">). </w:t>
      </w:r>
    </w:p>
    <w:p w14:paraId="50DB6D60" w14:textId="77777777" w:rsidR="002B6B56" w:rsidRDefault="002B6B56">
      <w:pPr>
        <w:ind w:left="1440"/>
        <w:rPr>
          <w:rFonts w:ascii="Century Gothic" w:eastAsia="Century Gothic" w:hAnsi="Century Gothic" w:cs="Century Gothic"/>
          <w:b/>
        </w:rPr>
      </w:pPr>
    </w:p>
    <w:p w14:paraId="0CFFE800" w14:textId="77777777" w:rsidR="002B6B56" w:rsidRDefault="00DB3AA0">
      <w:pPr>
        <w:ind w:left="1440"/>
        <w:rPr>
          <w:rFonts w:ascii="Century Gothic" w:eastAsia="Century Gothic" w:hAnsi="Century Gothic" w:cs="Century Gothic"/>
          <w:b/>
          <w:sz w:val="28"/>
          <w:szCs w:val="28"/>
          <w:shd w:val="clear" w:color="auto" w:fill="B6D7A8"/>
        </w:rPr>
      </w:pPr>
      <w:r>
        <w:rPr>
          <w:rFonts w:ascii="Century Gothic" w:eastAsia="Century Gothic" w:hAnsi="Century Gothic" w:cs="Century Gothic"/>
          <w:b/>
          <w:sz w:val="28"/>
          <w:szCs w:val="28"/>
          <w:shd w:val="clear" w:color="auto" w:fill="B6D7A8"/>
        </w:rPr>
        <w:t>Narrative:</w:t>
      </w:r>
    </w:p>
    <w:p w14:paraId="5073FF99" w14:textId="77777777" w:rsidR="002B6B56" w:rsidRDefault="00DB3AA0">
      <w:pPr>
        <w:numPr>
          <w:ilvl w:val="0"/>
          <w:numId w:val="1"/>
        </w:numPr>
        <w:rPr>
          <w:rFonts w:ascii="Century Gothic" w:eastAsia="Century Gothic" w:hAnsi="Century Gothic" w:cs="Century Gothic"/>
          <w:b/>
        </w:rPr>
      </w:pPr>
      <w:r>
        <w:rPr>
          <w:rFonts w:ascii="Century Gothic" w:eastAsia="Century Gothic" w:hAnsi="Century Gothic" w:cs="Century Gothic"/>
          <w:b/>
        </w:rPr>
        <w:t>Task:  Memorable Place</w:t>
      </w:r>
    </w:p>
    <w:p w14:paraId="0D2161E2" w14:textId="77777777" w:rsidR="002B6B56" w:rsidRDefault="00DB3AA0">
      <w:pPr>
        <w:numPr>
          <w:ilvl w:val="0"/>
          <w:numId w:val="1"/>
        </w:numPr>
        <w:rPr>
          <w:rFonts w:ascii="Century Gothic" w:eastAsia="Century Gothic" w:hAnsi="Century Gothic" w:cs="Century Gothic"/>
          <w:b/>
        </w:rPr>
      </w:pPr>
      <w:r>
        <w:rPr>
          <w:rFonts w:ascii="Century Gothic" w:eastAsia="Century Gothic" w:hAnsi="Century Gothic" w:cs="Century Gothic"/>
          <w:b/>
        </w:rPr>
        <w:t>Assessed Skills: point of view, sensory language, setting, effective opening and closing</w:t>
      </w:r>
    </w:p>
    <w:p w14:paraId="54B4D1A6" w14:textId="77777777" w:rsidR="002B6B56" w:rsidRDefault="00DB3AA0">
      <w:pPr>
        <w:numPr>
          <w:ilvl w:val="0"/>
          <w:numId w:val="1"/>
        </w:numPr>
        <w:rPr>
          <w:rFonts w:ascii="Century Gothic" w:eastAsia="Century Gothic" w:hAnsi="Century Gothic" w:cs="Century Gothic"/>
          <w:b/>
        </w:rPr>
      </w:pPr>
      <w:hyperlink r:id="rId6">
        <w:r>
          <w:rPr>
            <w:rFonts w:ascii="Century Gothic" w:eastAsia="Century Gothic" w:hAnsi="Century Gothic" w:cs="Century Gothic"/>
            <w:b/>
            <w:color w:val="1155CC"/>
            <w:u w:val="single"/>
          </w:rPr>
          <w:t>Narrative Rubric</w:t>
        </w:r>
      </w:hyperlink>
    </w:p>
    <w:p w14:paraId="37DBB023" w14:textId="77777777" w:rsidR="002B6B56" w:rsidRDefault="002B6B56">
      <w:pPr>
        <w:ind w:left="1440"/>
        <w:rPr>
          <w:rFonts w:ascii="Century Gothic" w:eastAsia="Century Gothic" w:hAnsi="Century Gothic" w:cs="Century Gothic"/>
          <w:b/>
          <w:sz w:val="28"/>
          <w:szCs w:val="28"/>
          <w:shd w:val="clear" w:color="auto" w:fill="B6D7A8"/>
        </w:rPr>
      </w:pPr>
    </w:p>
    <w:p w14:paraId="0200F899" w14:textId="77777777" w:rsidR="002B6B56" w:rsidRDefault="00DB3AA0">
      <w:pPr>
        <w:ind w:left="1440"/>
        <w:rPr>
          <w:rFonts w:ascii="Century Gothic" w:eastAsia="Century Gothic" w:hAnsi="Century Gothic" w:cs="Century Gothic"/>
          <w:b/>
        </w:rPr>
      </w:pPr>
      <w:r>
        <w:rPr>
          <w:rFonts w:ascii="Century Gothic" w:eastAsia="Century Gothic" w:hAnsi="Century Gothic" w:cs="Century Gothic"/>
          <w:b/>
          <w:highlight w:val="cyan"/>
        </w:rPr>
        <w:t>W.3.3</w:t>
      </w:r>
      <w:r>
        <w:rPr>
          <w:rFonts w:ascii="Century Gothic" w:eastAsia="Century Gothic" w:hAnsi="Century Gothic" w:cs="Century Gothic"/>
          <w:b/>
        </w:rPr>
        <w:t xml:space="preserve">  Write narrative </w:t>
      </w:r>
      <w:r>
        <w:rPr>
          <w:rFonts w:ascii="Century Gothic" w:eastAsia="Century Gothic" w:hAnsi="Century Gothic" w:cs="Century Gothic"/>
          <w:b/>
        </w:rPr>
        <w:t>compositions in a variety of forms that –</w:t>
      </w:r>
    </w:p>
    <w:p w14:paraId="7A4DBCCD" w14:textId="77777777" w:rsidR="002B6B56" w:rsidRDefault="00DB3AA0">
      <w:pPr>
        <w:spacing w:before="240" w:after="240"/>
        <w:ind w:left="1440"/>
        <w:rPr>
          <w:rFonts w:ascii="Century Gothic" w:eastAsia="Century Gothic" w:hAnsi="Century Gothic" w:cs="Century Gothic"/>
          <w:b/>
          <w:sz w:val="18"/>
          <w:szCs w:val="18"/>
        </w:rPr>
      </w:pPr>
      <w:r>
        <w:rPr>
          <w:rFonts w:ascii="Century Gothic" w:eastAsia="Century Gothic" w:hAnsi="Century Gothic" w:cs="Century Gothic"/>
          <w:b/>
          <w:sz w:val="18"/>
          <w:szCs w:val="18"/>
        </w:rPr>
        <w:lastRenderedPageBreak/>
        <w:t>● Engage and orient the reader by setting out a problem, situation, or observation and its significance, establishing one or multiple point(s) of view, and introducing a narrator and/or characters.</w:t>
      </w:r>
    </w:p>
    <w:p w14:paraId="1350FFA9" w14:textId="77777777" w:rsidR="002B6B56" w:rsidRDefault="00DB3AA0">
      <w:pPr>
        <w:spacing w:before="240" w:after="240"/>
        <w:ind w:left="720" w:firstLine="720"/>
        <w:rPr>
          <w:rFonts w:ascii="Century Gothic" w:eastAsia="Century Gothic" w:hAnsi="Century Gothic" w:cs="Century Gothic"/>
          <w:b/>
          <w:sz w:val="18"/>
          <w:szCs w:val="18"/>
        </w:rPr>
      </w:pPr>
      <w:r>
        <w:rPr>
          <w:rFonts w:ascii="Century Gothic" w:eastAsia="Century Gothic" w:hAnsi="Century Gothic" w:cs="Century Gothic"/>
          <w:b/>
          <w:sz w:val="18"/>
          <w:szCs w:val="18"/>
        </w:rPr>
        <w:t>● Create a smoot</w:t>
      </w:r>
      <w:r>
        <w:rPr>
          <w:rFonts w:ascii="Century Gothic" w:eastAsia="Century Gothic" w:hAnsi="Century Gothic" w:cs="Century Gothic"/>
          <w:b/>
          <w:sz w:val="18"/>
          <w:szCs w:val="18"/>
        </w:rPr>
        <w:t>h progression of experiences or events.</w:t>
      </w:r>
    </w:p>
    <w:p w14:paraId="256CB244" w14:textId="77777777" w:rsidR="002B6B56" w:rsidRDefault="00DB3AA0">
      <w:pPr>
        <w:spacing w:before="240" w:after="240"/>
        <w:ind w:left="1440"/>
        <w:rPr>
          <w:rFonts w:ascii="Century Gothic" w:eastAsia="Century Gothic" w:hAnsi="Century Gothic" w:cs="Century Gothic"/>
          <w:b/>
          <w:sz w:val="18"/>
          <w:szCs w:val="18"/>
        </w:rPr>
      </w:pPr>
      <w:r>
        <w:rPr>
          <w:rFonts w:ascii="Century Gothic" w:eastAsia="Century Gothic" w:hAnsi="Century Gothic" w:cs="Century Gothic"/>
          <w:b/>
          <w:sz w:val="18"/>
          <w:szCs w:val="18"/>
        </w:rPr>
        <w:t>● Use narrative techniques, such as dialogue, pacing, description, reflection, and multiple plot lines, to develop experiences, events, and/or characters.</w:t>
      </w:r>
    </w:p>
    <w:p w14:paraId="55FF9333" w14:textId="77777777" w:rsidR="002B6B56" w:rsidRDefault="00DB3AA0">
      <w:pPr>
        <w:spacing w:before="240" w:after="240"/>
        <w:ind w:left="1440"/>
        <w:rPr>
          <w:rFonts w:ascii="Century Gothic" w:eastAsia="Century Gothic" w:hAnsi="Century Gothic" w:cs="Century Gothic"/>
          <w:b/>
          <w:sz w:val="18"/>
          <w:szCs w:val="18"/>
        </w:rPr>
      </w:pPr>
      <w:r>
        <w:rPr>
          <w:rFonts w:ascii="Century Gothic" w:eastAsia="Century Gothic" w:hAnsi="Century Gothic" w:cs="Century Gothic"/>
          <w:b/>
          <w:sz w:val="18"/>
          <w:szCs w:val="18"/>
        </w:rPr>
        <w:t>● Use a variety of techniques to sequence events so that they</w:t>
      </w:r>
      <w:r>
        <w:rPr>
          <w:rFonts w:ascii="Century Gothic" w:eastAsia="Century Gothic" w:hAnsi="Century Gothic" w:cs="Century Gothic"/>
          <w:b/>
          <w:sz w:val="18"/>
          <w:szCs w:val="18"/>
        </w:rPr>
        <w:t xml:space="preserve"> build on one another to create a coherent whole and build toward a particular tone and outcome (</w:t>
      </w:r>
      <w:r>
        <w:rPr>
          <w:rFonts w:ascii="Century Gothic" w:eastAsia="Century Gothic" w:hAnsi="Century Gothic" w:cs="Century Gothic"/>
          <w:b/>
          <w:i/>
          <w:sz w:val="18"/>
          <w:szCs w:val="18"/>
        </w:rPr>
        <w:t>e.g., a sense of mystery, suspense, growth, or resolution</w:t>
      </w:r>
      <w:r>
        <w:rPr>
          <w:rFonts w:ascii="Century Gothic" w:eastAsia="Century Gothic" w:hAnsi="Century Gothic" w:cs="Century Gothic"/>
          <w:b/>
          <w:sz w:val="18"/>
          <w:szCs w:val="18"/>
        </w:rPr>
        <w:t>).</w:t>
      </w:r>
    </w:p>
    <w:p w14:paraId="48BEE3B8" w14:textId="77777777" w:rsidR="002B6B56" w:rsidRDefault="00DB3AA0">
      <w:pPr>
        <w:spacing w:before="240" w:after="240"/>
        <w:ind w:left="1440"/>
        <w:rPr>
          <w:rFonts w:ascii="Century Gothic" w:eastAsia="Century Gothic" w:hAnsi="Century Gothic" w:cs="Century Gothic"/>
          <w:b/>
          <w:sz w:val="18"/>
          <w:szCs w:val="18"/>
        </w:rPr>
      </w:pPr>
      <w:r>
        <w:rPr>
          <w:rFonts w:ascii="Century Gothic" w:eastAsia="Century Gothic" w:hAnsi="Century Gothic" w:cs="Century Gothic"/>
          <w:b/>
          <w:sz w:val="18"/>
          <w:szCs w:val="18"/>
        </w:rPr>
        <w:t>● Use precise words and phrases, telling details, and sensory language to convey a vivid picture of</w:t>
      </w:r>
      <w:r>
        <w:rPr>
          <w:rFonts w:ascii="Century Gothic" w:eastAsia="Century Gothic" w:hAnsi="Century Gothic" w:cs="Century Gothic"/>
          <w:b/>
          <w:sz w:val="18"/>
          <w:szCs w:val="18"/>
        </w:rPr>
        <w:t xml:space="preserve"> the experiences, events, setting, and/or characters.</w:t>
      </w:r>
    </w:p>
    <w:p w14:paraId="5E32DBAA" w14:textId="77777777" w:rsidR="002B6B56" w:rsidRDefault="00DB3AA0">
      <w:pPr>
        <w:spacing w:before="240" w:after="240"/>
        <w:ind w:left="1440"/>
        <w:rPr>
          <w:rFonts w:ascii="Century Gothic" w:eastAsia="Century Gothic" w:hAnsi="Century Gothic" w:cs="Century Gothic"/>
          <w:b/>
          <w:sz w:val="18"/>
          <w:szCs w:val="18"/>
        </w:rPr>
      </w:pPr>
      <w:r>
        <w:rPr>
          <w:rFonts w:ascii="Century Gothic" w:eastAsia="Century Gothic" w:hAnsi="Century Gothic" w:cs="Century Gothic"/>
          <w:b/>
          <w:sz w:val="18"/>
          <w:szCs w:val="18"/>
        </w:rPr>
        <w:t>● Provide an ending that follows from and reflects on what is experienced, observed, or resolved over the course of the narrative.</w:t>
      </w:r>
    </w:p>
    <w:p w14:paraId="6021F015" w14:textId="77777777" w:rsidR="002B6B56" w:rsidRDefault="002B6B56">
      <w:pPr>
        <w:ind w:left="1440"/>
        <w:rPr>
          <w:rFonts w:ascii="Century Gothic" w:eastAsia="Century Gothic" w:hAnsi="Century Gothic" w:cs="Century Gothic"/>
          <w:b/>
        </w:rPr>
      </w:pPr>
    </w:p>
    <w:p w14:paraId="110441FA" w14:textId="77777777" w:rsidR="002B6B56" w:rsidRDefault="00DB3AA0">
      <w:pPr>
        <w:rPr>
          <w:rFonts w:ascii="Century Gothic" w:eastAsia="Century Gothic" w:hAnsi="Century Gothic" w:cs="Century Gothic"/>
          <w:b/>
        </w:rPr>
      </w:pPr>
      <w:r>
        <w:rPr>
          <w:rFonts w:ascii="Century Gothic" w:eastAsia="Century Gothic" w:hAnsi="Century Gothic" w:cs="Century Gothic"/>
          <w:b/>
          <w:sz w:val="28"/>
          <w:szCs w:val="28"/>
        </w:rPr>
        <w:t>Research Experience</w:t>
      </w:r>
      <w:r>
        <w:rPr>
          <w:rFonts w:ascii="Century Gothic" w:eastAsia="Century Gothic" w:hAnsi="Century Gothic" w:cs="Century Gothic"/>
          <w:b/>
        </w:rPr>
        <w:t>:</w:t>
      </w:r>
    </w:p>
    <w:p w14:paraId="6B63E052" w14:textId="77777777" w:rsidR="002B6B56" w:rsidRDefault="00DB3AA0">
      <w:pPr>
        <w:ind w:firstLine="720"/>
        <w:rPr>
          <w:rFonts w:ascii="Century Gothic" w:eastAsia="Century Gothic" w:hAnsi="Century Gothic" w:cs="Century Gothic"/>
          <w:b/>
        </w:rPr>
      </w:pPr>
      <w:r>
        <w:rPr>
          <w:rFonts w:ascii="Century Gothic" w:eastAsia="Century Gothic" w:hAnsi="Century Gothic" w:cs="Century Gothic"/>
          <w:b/>
          <w:highlight w:val="yellow"/>
        </w:rPr>
        <w:tab/>
      </w:r>
      <w:r>
        <w:rPr>
          <w:rFonts w:ascii="Century Gothic" w:eastAsia="Century Gothic" w:hAnsi="Century Gothic" w:cs="Century Gothic"/>
          <w:b/>
        </w:rPr>
        <w:t>Task:  Honors-  Salem Witch Trials- Mini Paper</w:t>
      </w:r>
    </w:p>
    <w:p w14:paraId="71A19515" w14:textId="77777777" w:rsidR="002B6B56" w:rsidRDefault="00DB3AA0">
      <w:pPr>
        <w:ind w:firstLine="720"/>
        <w:rPr>
          <w:rFonts w:ascii="Century Gothic" w:eastAsia="Century Gothic" w:hAnsi="Century Gothic" w:cs="Century Gothic"/>
          <w:b/>
        </w:rPr>
      </w:pPr>
      <w:r>
        <w:rPr>
          <w:rFonts w:ascii="Century Gothic" w:eastAsia="Century Gothic" w:hAnsi="Century Gothic" w:cs="Century Gothic"/>
          <w:b/>
        </w:rPr>
        <w:tab/>
      </w:r>
      <w:r>
        <w:rPr>
          <w:rFonts w:ascii="Century Gothic" w:eastAsia="Century Gothic" w:hAnsi="Century Gothic" w:cs="Century Gothic"/>
          <w:b/>
        </w:rPr>
        <w:t>Task:  Regular- Puritan Experience (Essay will incorporate information learned from outside resources.)</w:t>
      </w:r>
    </w:p>
    <w:p w14:paraId="5EE14B07" w14:textId="77777777" w:rsidR="002B6B56" w:rsidRDefault="00DB3AA0">
      <w:pPr>
        <w:ind w:left="720" w:firstLine="720"/>
        <w:rPr>
          <w:rFonts w:ascii="Century Gothic" w:eastAsia="Century Gothic" w:hAnsi="Century Gothic" w:cs="Century Gothic"/>
          <w:b/>
        </w:rPr>
      </w:pPr>
      <w:r>
        <w:rPr>
          <w:rFonts w:ascii="Century Gothic" w:eastAsia="Century Gothic" w:hAnsi="Century Gothic" w:cs="Century Gothic"/>
          <w:b/>
        </w:rPr>
        <w:t>Assessed Skills:  “Funnelled” Intro/STRONG THESIS, Textual Support/Text Evidence, Non obvious thesis</w:t>
      </w:r>
    </w:p>
    <w:p w14:paraId="040823E3" w14:textId="77777777" w:rsidR="002B6B56" w:rsidRDefault="002B6B56">
      <w:pPr>
        <w:ind w:left="1440"/>
        <w:rPr>
          <w:rFonts w:ascii="Century Gothic" w:eastAsia="Century Gothic" w:hAnsi="Century Gothic" w:cs="Century Gothic"/>
          <w:b/>
          <w:highlight w:val="cyan"/>
        </w:rPr>
      </w:pPr>
    </w:p>
    <w:p w14:paraId="475574DC" w14:textId="77777777" w:rsidR="002B6B56" w:rsidRDefault="00DB3AA0">
      <w:pPr>
        <w:ind w:left="1440"/>
        <w:rPr>
          <w:rFonts w:ascii="Century Gothic" w:eastAsia="Century Gothic" w:hAnsi="Century Gothic" w:cs="Century Gothic"/>
          <w:b/>
        </w:rPr>
      </w:pPr>
      <w:r>
        <w:rPr>
          <w:rFonts w:ascii="Century Gothic" w:eastAsia="Century Gothic" w:hAnsi="Century Gothic" w:cs="Century Gothic"/>
          <w:b/>
          <w:highlight w:val="cyan"/>
        </w:rPr>
        <w:t xml:space="preserve">W.5 </w:t>
      </w:r>
      <w:r>
        <w:rPr>
          <w:rFonts w:ascii="Century Gothic" w:eastAsia="Century Gothic" w:hAnsi="Century Gothic" w:cs="Century Gothic"/>
          <w:b/>
        </w:rPr>
        <w:t>Conduct short as well as more sustained resear</w:t>
      </w:r>
      <w:r>
        <w:rPr>
          <w:rFonts w:ascii="Century Gothic" w:eastAsia="Century Gothic" w:hAnsi="Century Gothic" w:cs="Century Gothic"/>
          <w:b/>
        </w:rPr>
        <w:t xml:space="preserve">ch assignments and tasks to build knowledge about the research process and the topic under study. </w:t>
      </w:r>
    </w:p>
    <w:p w14:paraId="3470FB02" w14:textId="77777777" w:rsidR="002B6B56" w:rsidRDefault="00DB3AA0">
      <w:pPr>
        <w:numPr>
          <w:ilvl w:val="0"/>
          <w:numId w:val="2"/>
        </w:numPr>
        <w:spacing w:before="240"/>
        <w:rPr>
          <w:rFonts w:ascii="Century Gothic" w:eastAsia="Century Gothic" w:hAnsi="Century Gothic" w:cs="Century Gothic"/>
          <w:b/>
          <w:sz w:val="18"/>
          <w:szCs w:val="18"/>
        </w:rPr>
      </w:pPr>
      <w:r>
        <w:rPr>
          <w:rFonts w:ascii="Century Gothic" w:eastAsia="Century Gothic" w:hAnsi="Century Gothic" w:cs="Century Gothic"/>
          <w:b/>
          <w:sz w:val="18"/>
          <w:szCs w:val="18"/>
        </w:rPr>
        <w:t xml:space="preserve">Formulate an inquiry question, and refine and narrow the focus as research evolves. </w:t>
      </w:r>
    </w:p>
    <w:p w14:paraId="6D5A4275" w14:textId="77777777" w:rsidR="002B6B56" w:rsidRDefault="00DB3AA0">
      <w:pPr>
        <w:numPr>
          <w:ilvl w:val="0"/>
          <w:numId w:val="2"/>
        </w:numPr>
        <w:rPr>
          <w:rFonts w:ascii="Century Gothic" w:eastAsia="Century Gothic" w:hAnsi="Century Gothic" w:cs="Century Gothic"/>
          <w:b/>
          <w:sz w:val="18"/>
          <w:szCs w:val="18"/>
        </w:rPr>
      </w:pPr>
      <w:r>
        <w:rPr>
          <w:rFonts w:ascii="Century Gothic" w:eastAsia="Century Gothic" w:hAnsi="Century Gothic" w:cs="Century Gothic"/>
          <w:b/>
          <w:sz w:val="18"/>
          <w:szCs w:val="18"/>
        </w:rPr>
        <w:t xml:space="preserve">Gather relevant information from multiple types of authoritative sources, using advanced searches effectively, and annotate sources. </w:t>
      </w:r>
    </w:p>
    <w:p w14:paraId="3AB46E54" w14:textId="77777777" w:rsidR="002B6B56" w:rsidRDefault="00DB3AA0">
      <w:pPr>
        <w:numPr>
          <w:ilvl w:val="0"/>
          <w:numId w:val="2"/>
        </w:numPr>
        <w:spacing w:after="240"/>
        <w:rPr>
          <w:rFonts w:ascii="Century Gothic" w:eastAsia="Century Gothic" w:hAnsi="Century Gothic" w:cs="Century Gothic"/>
          <w:b/>
          <w:sz w:val="18"/>
          <w:szCs w:val="18"/>
        </w:rPr>
      </w:pPr>
      <w:r>
        <w:rPr>
          <w:rFonts w:ascii="Century Gothic" w:eastAsia="Century Gothic" w:hAnsi="Century Gothic" w:cs="Century Gothic"/>
          <w:b/>
          <w:sz w:val="18"/>
          <w:szCs w:val="18"/>
        </w:rPr>
        <w:t>Avoid plagiarism and overreliance on any one source and follow a standard format (</w:t>
      </w:r>
      <w:r>
        <w:rPr>
          <w:rFonts w:ascii="Century Gothic" w:eastAsia="Century Gothic" w:hAnsi="Century Gothic" w:cs="Century Gothic"/>
          <w:b/>
          <w:i/>
          <w:sz w:val="18"/>
          <w:szCs w:val="18"/>
        </w:rPr>
        <w:t>e.g., MLA, APA</w:t>
      </w:r>
      <w:r>
        <w:rPr>
          <w:rFonts w:ascii="Century Gothic" w:eastAsia="Century Gothic" w:hAnsi="Century Gothic" w:cs="Century Gothic"/>
          <w:b/>
          <w:sz w:val="18"/>
          <w:szCs w:val="18"/>
        </w:rPr>
        <w:t xml:space="preserve">) for citation. </w:t>
      </w:r>
    </w:p>
    <w:p w14:paraId="36F94EAE" w14:textId="77777777" w:rsidR="002B6B56" w:rsidRDefault="002B6B56">
      <w:pPr>
        <w:rPr>
          <w:rFonts w:ascii="Century Gothic" w:eastAsia="Century Gothic" w:hAnsi="Century Gothic" w:cs="Century Gothic"/>
          <w:b/>
        </w:rPr>
      </w:pPr>
    </w:p>
    <w:p w14:paraId="154C2B9A" w14:textId="77777777" w:rsidR="002B6B56" w:rsidRDefault="00DB3AA0">
      <w:pPr>
        <w:rPr>
          <w:rFonts w:ascii="Century Gothic" w:eastAsia="Century Gothic" w:hAnsi="Century Gothic" w:cs="Century Gothic"/>
          <w:b/>
          <w:sz w:val="28"/>
          <w:szCs w:val="28"/>
        </w:rPr>
      </w:pPr>
      <w:r>
        <w:rPr>
          <w:rFonts w:ascii="Century Gothic" w:eastAsia="Century Gothic" w:hAnsi="Century Gothic" w:cs="Century Gothic"/>
          <w:b/>
          <w:sz w:val="28"/>
          <w:szCs w:val="28"/>
        </w:rPr>
        <w:t>Media Li</w:t>
      </w:r>
      <w:r>
        <w:rPr>
          <w:rFonts w:ascii="Century Gothic" w:eastAsia="Century Gothic" w:hAnsi="Century Gothic" w:cs="Century Gothic"/>
          <w:b/>
          <w:sz w:val="28"/>
          <w:szCs w:val="28"/>
        </w:rPr>
        <w:t>teracy:</w:t>
      </w:r>
    </w:p>
    <w:p w14:paraId="263163E0" w14:textId="77777777" w:rsidR="002B6B56" w:rsidRDefault="00DB3AA0">
      <w:pPr>
        <w:ind w:left="2160" w:hanging="720"/>
        <w:rPr>
          <w:rFonts w:ascii="Century Gothic" w:eastAsia="Century Gothic" w:hAnsi="Century Gothic" w:cs="Century Gothic"/>
          <w:b/>
        </w:rPr>
      </w:pPr>
      <w:r>
        <w:rPr>
          <w:rFonts w:ascii="Century Gothic" w:eastAsia="Century Gothic" w:hAnsi="Century Gothic" w:cs="Century Gothic"/>
          <w:b/>
        </w:rPr>
        <w:t xml:space="preserve">Task: Quick write after viewing </w:t>
      </w:r>
      <w:hyperlink r:id="rId7">
        <w:r>
          <w:rPr>
            <w:rFonts w:ascii="Century Gothic" w:eastAsia="Century Gothic" w:hAnsi="Century Gothic" w:cs="Century Gothic"/>
            <w:b/>
            <w:color w:val="1155CC"/>
            <w:u w:val="single"/>
          </w:rPr>
          <w:t>The Punishable Perils of Plagiarism</w:t>
        </w:r>
      </w:hyperlink>
    </w:p>
    <w:p w14:paraId="4FD1534D" w14:textId="77777777" w:rsidR="002B6B56" w:rsidRDefault="00DB3AA0">
      <w:pPr>
        <w:ind w:left="2160" w:hanging="720"/>
        <w:rPr>
          <w:rFonts w:ascii="Century Gothic" w:eastAsia="Century Gothic" w:hAnsi="Century Gothic" w:cs="Century Gothic"/>
          <w:b/>
        </w:rPr>
      </w:pPr>
      <w:r>
        <w:rPr>
          <w:rFonts w:ascii="Century Gothic" w:eastAsia="Century Gothic" w:hAnsi="Century Gothic" w:cs="Century Gothic"/>
          <w:b/>
          <w:highlight w:val="cyan"/>
        </w:rPr>
        <w:t xml:space="preserve">11-12. ML.1 </w:t>
      </w:r>
      <w:r>
        <w:rPr>
          <w:rFonts w:ascii="Century Gothic" w:eastAsia="Century Gothic" w:hAnsi="Century Gothic" w:cs="Century Gothic"/>
          <w:b/>
        </w:rPr>
        <w:t>Critically analyze information found in electronic, print, and mass media used to inform, persuade, enter</w:t>
      </w:r>
      <w:r>
        <w:rPr>
          <w:rFonts w:ascii="Century Gothic" w:eastAsia="Century Gothic" w:hAnsi="Century Gothic" w:cs="Century Gothic"/>
          <w:b/>
        </w:rPr>
        <w:t>tain, and transmit culture.</w:t>
      </w:r>
    </w:p>
    <w:p w14:paraId="2C75A364" w14:textId="77777777" w:rsidR="002B6B56" w:rsidRDefault="002B6B56">
      <w:pPr>
        <w:ind w:left="1440" w:hanging="720"/>
        <w:rPr>
          <w:rFonts w:ascii="Century Gothic" w:eastAsia="Century Gothic" w:hAnsi="Century Gothic" w:cs="Century Gothic"/>
          <w:b/>
        </w:rPr>
      </w:pPr>
    </w:p>
    <w:p w14:paraId="3809F4D1" w14:textId="77777777" w:rsidR="002B6B56" w:rsidRDefault="002B6B56">
      <w:pPr>
        <w:ind w:left="720"/>
        <w:rPr>
          <w:rFonts w:ascii="Century Gothic" w:eastAsia="Century Gothic" w:hAnsi="Century Gothic" w:cs="Century Gothic"/>
          <w:b/>
        </w:rPr>
      </w:pPr>
    </w:p>
    <w:p w14:paraId="7101C652" w14:textId="77777777" w:rsidR="002B6B56" w:rsidRDefault="00DB3AA0">
      <w:pPr>
        <w:ind w:left="720"/>
        <w:rPr>
          <w:rFonts w:ascii="Century Gothic" w:eastAsia="Century Gothic" w:hAnsi="Century Gothic" w:cs="Century Gothic"/>
          <w:b/>
        </w:rPr>
      </w:pPr>
      <w:r>
        <w:rPr>
          <w:rFonts w:ascii="Century Gothic" w:eastAsia="Century Gothic" w:hAnsi="Century Gothic" w:cs="Century Gothic"/>
          <w:b/>
        </w:rPr>
        <w:t xml:space="preserve">Indiana Academic Vocabulary: </w:t>
      </w:r>
      <w:hyperlink r:id="rId8">
        <w:r>
          <w:rPr>
            <w:rFonts w:ascii="Century Gothic" w:eastAsia="Century Gothic" w:hAnsi="Century Gothic" w:cs="Century Gothic"/>
            <w:b/>
            <w:color w:val="1155CC"/>
            <w:u w:val="single"/>
          </w:rPr>
          <w:t>6-12 Academic Vocabulary</w:t>
        </w:r>
      </w:hyperlink>
    </w:p>
    <w:p w14:paraId="6C22342B" w14:textId="77777777" w:rsidR="002B6B56" w:rsidRDefault="002B6B56">
      <w:pPr>
        <w:ind w:left="720"/>
        <w:rPr>
          <w:rFonts w:ascii="Century Gothic" w:eastAsia="Century Gothic" w:hAnsi="Century Gothic" w:cs="Century Gothic"/>
          <w:b/>
        </w:rPr>
      </w:pPr>
    </w:p>
    <w:p w14:paraId="7738438A" w14:textId="77777777" w:rsidR="002B6B56" w:rsidRDefault="002B6B56">
      <w:pPr>
        <w:ind w:left="720"/>
        <w:rPr>
          <w:rFonts w:ascii="Century Gothic" w:eastAsia="Century Gothic" w:hAnsi="Century Gothic" w:cs="Century Gothic"/>
          <w:b/>
        </w:rPr>
      </w:pPr>
    </w:p>
    <w:p w14:paraId="4483F0F4" w14:textId="77777777" w:rsidR="002B6B56" w:rsidRDefault="00DB3AA0">
      <w:pPr>
        <w:ind w:left="720"/>
        <w:rPr>
          <w:rFonts w:ascii="Century Gothic" w:eastAsia="Century Gothic" w:hAnsi="Century Gothic" w:cs="Century Gothic"/>
          <w:b/>
        </w:rPr>
      </w:pPr>
      <w:r>
        <w:rPr>
          <w:rFonts w:ascii="Century Gothic" w:eastAsia="Century Gothic" w:hAnsi="Century Gothic" w:cs="Century Gothic"/>
          <w:b/>
        </w:rPr>
        <w:t xml:space="preserve">Indiana ELA Vertical Standards:  </w:t>
      </w:r>
      <w:hyperlink r:id="rId9">
        <w:r>
          <w:rPr>
            <w:rFonts w:ascii="Century Gothic" w:eastAsia="Century Gothic" w:hAnsi="Century Gothic" w:cs="Century Gothic"/>
            <w:b/>
            <w:color w:val="1155CC"/>
            <w:u w:val="single"/>
          </w:rPr>
          <w:t>6-12</w:t>
        </w:r>
      </w:hyperlink>
      <w:r>
        <w:rPr>
          <w:rFonts w:ascii="Century Gothic" w:eastAsia="Century Gothic" w:hAnsi="Century Gothic" w:cs="Century Gothic"/>
          <w:b/>
        </w:rPr>
        <w:tab/>
      </w:r>
      <w:r>
        <w:rPr>
          <w:rFonts w:ascii="Century Gothic" w:eastAsia="Century Gothic" w:hAnsi="Century Gothic" w:cs="Century Gothic"/>
          <w:b/>
        </w:rPr>
        <w:tab/>
      </w:r>
      <w:hyperlink r:id="rId10">
        <w:r>
          <w:rPr>
            <w:rFonts w:ascii="Century Gothic" w:eastAsia="Century Gothic" w:hAnsi="Century Gothic" w:cs="Century Gothic"/>
            <w:b/>
            <w:color w:val="1155CC"/>
            <w:u w:val="single"/>
          </w:rPr>
          <w:t>K-5</w:t>
        </w:r>
      </w:hyperlink>
      <w:r>
        <w:rPr>
          <w:rFonts w:ascii="Century Gothic" w:eastAsia="Century Gothic" w:hAnsi="Century Gothic" w:cs="Century Gothic"/>
          <w:b/>
        </w:rPr>
        <w:t xml:space="preserve"> </w:t>
      </w:r>
    </w:p>
    <w:p w14:paraId="14BFA92B" w14:textId="77777777" w:rsidR="002B6B56" w:rsidRDefault="002B6B56">
      <w:pPr>
        <w:ind w:left="1440" w:hanging="1440"/>
        <w:rPr>
          <w:rFonts w:ascii="Century Gothic" w:eastAsia="Century Gothic" w:hAnsi="Century Gothic" w:cs="Century Gothic"/>
          <w:b/>
        </w:rPr>
      </w:pPr>
    </w:p>
    <w:p w14:paraId="17C99903" w14:textId="77777777" w:rsidR="002B6B56" w:rsidRDefault="002B6B56">
      <w:pPr>
        <w:rPr>
          <w:rFonts w:ascii="Century Gothic" w:eastAsia="Century Gothic" w:hAnsi="Century Gothic" w:cs="Century Gothic"/>
        </w:rPr>
      </w:pPr>
    </w:p>
    <w:p w14:paraId="2BFFB905" w14:textId="77777777" w:rsidR="002B6B56" w:rsidRDefault="002B6B56">
      <w:pPr>
        <w:rPr>
          <w:rFonts w:ascii="Century Gothic" w:eastAsia="Century Gothic" w:hAnsi="Century Gothic" w:cs="Century Gothic"/>
        </w:rPr>
      </w:pPr>
    </w:p>
    <w:p w14:paraId="0C69BFC0" w14:textId="77777777" w:rsidR="002B6B56" w:rsidRDefault="002B6B56">
      <w:pPr>
        <w:rPr>
          <w:rFonts w:ascii="Century Gothic" w:eastAsia="Century Gothic" w:hAnsi="Century Gothic" w:cs="Century Gothic"/>
        </w:rPr>
      </w:pPr>
    </w:p>
    <w:p w14:paraId="4FEDCE70" w14:textId="77777777" w:rsidR="002B6B56" w:rsidRDefault="002B6B56">
      <w:pPr>
        <w:rPr>
          <w:rFonts w:ascii="Century Gothic" w:eastAsia="Century Gothic" w:hAnsi="Century Gothic" w:cs="Century Gothic"/>
        </w:rPr>
      </w:pPr>
    </w:p>
    <w:p w14:paraId="71158689" w14:textId="77777777" w:rsidR="002B6B56" w:rsidRDefault="002B6B56">
      <w:pPr>
        <w:rPr>
          <w:rFonts w:ascii="Century Gothic" w:eastAsia="Century Gothic" w:hAnsi="Century Gothic" w:cs="Century Gothic"/>
        </w:rPr>
      </w:pPr>
    </w:p>
    <w:p w14:paraId="61D72C87" w14:textId="77777777" w:rsidR="002B6B56" w:rsidRDefault="002B6B56">
      <w:pPr>
        <w:rPr>
          <w:rFonts w:ascii="Century Gothic" w:eastAsia="Century Gothic" w:hAnsi="Century Gothic" w:cs="Century Gothic"/>
        </w:rPr>
      </w:pPr>
    </w:p>
    <w:tbl>
      <w:tblPr>
        <w:tblStyle w:val="a"/>
        <w:tblW w:w="13455"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05"/>
        <w:gridCol w:w="1800"/>
        <w:gridCol w:w="1905"/>
        <w:gridCol w:w="2550"/>
        <w:gridCol w:w="2505"/>
        <w:gridCol w:w="1995"/>
        <w:gridCol w:w="1095"/>
      </w:tblGrid>
      <w:tr w:rsidR="002B6B56" w14:paraId="30329E0A" w14:textId="77777777">
        <w:tc>
          <w:tcPr>
            <w:tcW w:w="1605" w:type="dxa"/>
            <w:shd w:val="clear" w:color="auto" w:fill="CCCCCC"/>
          </w:tcPr>
          <w:p w14:paraId="16D43380" w14:textId="77777777" w:rsidR="002B6B56" w:rsidRDefault="00DB3AA0">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UNIT</w:t>
            </w:r>
          </w:p>
        </w:tc>
        <w:tc>
          <w:tcPr>
            <w:tcW w:w="1800" w:type="dxa"/>
            <w:shd w:val="clear" w:color="auto" w:fill="CCCCCC"/>
          </w:tcPr>
          <w:p w14:paraId="65C88406" w14:textId="77777777" w:rsidR="002B6B56" w:rsidRDefault="00DB3AA0">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TC Mapped Skills</w:t>
            </w:r>
          </w:p>
        </w:tc>
        <w:tc>
          <w:tcPr>
            <w:tcW w:w="1905" w:type="dxa"/>
            <w:shd w:val="clear" w:color="auto" w:fill="CCCCCC"/>
          </w:tcPr>
          <w:p w14:paraId="587DC1CE" w14:textId="77777777" w:rsidR="002B6B56" w:rsidRDefault="00DB3AA0">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STANDARDS</w:t>
            </w:r>
          </w:p>
          <w:p w14:paraId="6B80DDB1" w14:textId="77777777" w:rsidR="002B6B56" w:rsidRDefault="00DB3AA0">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11-12</w:t>
            </w:r>
          </w:p>
        </w:tc>
        <w:tc>
          <w:tcPr>
            <w:tcW w:w="2550" w:type="dxa"/>
            <w:shd w:val="clear" w:color="auto" w:fill="CCCCCC"/>
          </w:tcPr>
          <w:p w14:paraId="49C5B1AE" w14:textId="77777777" w:rsidR="002B6B56" w:rsidRDefault="00DB3AA0">
            <w:pPr>
              <w:jc w:val="center"/>
              <w:rPr>
                <w:rFonts w:ascii="Century Gothic" w:eastAsia="Century Gothic" w:hAnsi="Century Gothic" w:cs="Century Gothic"/>
                <w:sz w:val="20"/>
                <w:szCs w:val="20"/>
              </w:rPr>
            </w:pPr>
            <w:r>
              <w:rPr>
                <w:rFonts w:ascii="Century Gothic" w:eastAsia="Century Gothic" w:hAnsi="Century Gothic" w:cs="Century Gothic"/>
                <w:b/>
                <w:sz w:val="20"/>
                <w:szCs w:val="20"/>
              </w:rPr>
              <w:t>ASSESSMENTS</w:t>
            </w:r>
          </w:p>
        </w:tc>
        <w:tc>
          <w:tcPr>
            <w:tcW w:w="2505" w:type="dxa"/>
            <w:shd w:val="clear" w:color="auto" w:fill="CCCCCC"/>
          </w:tcPr>
          <w:p w14:paraId="403E4D15" w14:textId="77777777" w:rsidR="002B6B56" w:rsidRDefault="00DB3AA0">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VOCABULARY</w:t>
            </w:r>
          </w:p>
        </w:tc>
        <w:tc>
          <w:tcPr>
            <w:tcW w:w="1995" w:type="dxa"/>
            <w:shd w:val="clear" w:color="auto" w:fill="CCCCCC"/>
          </w:tcPr>
          <w:p w14:paraId="311FF58C" w14:textId="77777777" w:rsidR="002B6B56" w:rsidRDefault="00DB3AA0">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 xml:space="preserve">STRATEGIES/ </w:t>
            </w:r>
            <w:r>
              <w:rPr>
                <w:rFonts w:ascii="Century Gothic" w:eastAsia="Century Gothic" w:hAnsi="Century Gothic" w:cs="Century Gothic"/>
                <w:b/>
                <w:sz w:val="20"/>
                <w:szCs w:val="20"/>
              </w:rPr>
              <w:t xml:space="preserve">RESOURCES </w:t>
            </w:r>
          </w:p>
          <w:p w14:paraId="321BCA4F" w14:textId="77777777" w:rsidR="002B6B56" w:rsidRDefault="00DB3AA0">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(Include Lexile of Extended Texts)</w:t>
            </w:r>
          </w:p>
        </w:tc>
        <w:tc>
          <w:tcPr>
            <w:tcW w:w="1095" w:type="dxa"/>
            <w:shd w:val="clear" w:color="auto" w:fill="CCCCCC"/>
          </w:tcPr>
          <w:p w14:paraId="6F2D195B" w14:textId="77777777" w:rsidR="002B6B56" w:rsidRDefault="00DB3AA0">
            <w:pPr>
              <w:jc w:val="center"/>
              <w:rPr>
                <w:rFonts w:ascii="Century Gothic" w:eastAsia="Century Gothic" w:hAnsi="Century Gothic" w:cs="Century Gothic"/>
                <w:sz w:val="20"/>
                <w:szCs w:val="20"/>
              </w:rPr>
            </w:pPr>
            <w:r>
              <w:rPr>
                <w:rFonts w:ascii="Century Gothic" w:eastAsia="Century Gothic" w:hAnsi="Century Gothic" w:cs="Century Gothic"/>
                <w:b/>
                <w:sz w:val="20"/>
                <w:szCs w:val="20"/>
              </w:rPr>
              <w:t>TIME SPENT</w:t>
            </w:r>
          </w:p>
        </w:tc>
      </w:tr>
      <w:tr w:rsidR="002B6B56" w14:paraId="6162FBCB" w14:textId="77777777">
        <w:trPr>
          <w:trHeight w:val="1040"/>
        </w:trPr>
        <w:tc>
          <w:tcPr>
            <w:tcW w:w="1605" w:type="dxa"/>
            <w:vMerge w:val="restart"/>
          </w:tcPr>
          <w:p w14:paraId="20E5A15A" w14:textId="77777777" w:rsidR="002B6B56" w:rsidRDefault="002B6B56">
            <w:pPr>
              <w:rPr>
                <w:rFonts w:ascii="Century Gothic" w:eastAsia="Century Gothic" w:hAnsi="Century Gothic" w:cs="Century Gothic"/>
                <w:sz w:val="20"/>
                <w:szCs w:val="20"/>
              </w:rPr>
            </w:pPr>
          </w:p>
          <w:p w14:paraId="246BCA9F"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Independent Reading: Book Flood </w:t>
            </w:r>
          </w:p>
          <w:p w14:paraId="5648EFD5" w14:textId="77777777" w:rsidR="002B6B56" w:rsidRDefault="002B6B56">
            <w:pPr>
              <w:rPr>
                <w:rFonts w:ascii="Century Gothic" w:eastAsia="Century Gothic" w:hAnsi="Century Gothic" w:cs="Century Gothic"/>
                <w:sz w:val="20"/>
                <w:szCs w:val="20"/>
              </w:rPr>
            </w:pPr>
          </w:p>
          <w:p w14:paraId="47258F74"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*Vacation Read</w:t>
            </w:r>
          </w:p>
          <w:p w14:paraId="06FD1D27"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 Just right Read</w:t>
            </w:r>
          </w:p>
          <w:p w14:paraId="375403A3"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 Challenge Read</w:t>
            </w:r>
          </w:p>
          <w:p w14:paraId="2D1C4CF9" w14:textId="77777777" w:rsidR="002B6B56" w:rsidRDefault="002B6B56">
            <w:pPr>
              <w:rPr>
                <w:rFonts w:ascii="Century Gothic" w:eastAsia="Century Gothic" w:hAnsi="Century Gothic" w:cs="Century Gothic"/>
                <w:sz w:val="20"/>
                <w:szCs w:val="20"/>
              </w:rPr>
            </w:pPr>
          </w:p>
          <w:p w14:paraId="31C1AE3F" w14:textId="77777777" w:rsidR="002B6B56" w:rsidRDefault="002B6B56">
            <w:pPr>
              <w:rPr>
                <w:rFonts w:ascii="Century Gothic" w:eastAsia="Century Gothic" w:hAnsi="Century Gothic" w:cs="Century Gothic"/>
                <w:sz w:val="20"/>
                <w:szCs w:val="20"/>
              </w:rPr>
            </w:pPr>
          </w:p>
          <w:p w14:paraId="6E466CCB"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11th Grade Lexile Band</w:t>
            </w:r>
          </w:p>
          <w:p w14:paraId="1EC893A5"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(1255-1355)</w:t>
            </w:r>
          </w:p>
          <w:p w14:paraId="0FD4EA00" w14:textId="77777777" w:rsidR="002B6B56" w:rsidRDefault="002B6B56">
            <w:pPr>
              <w:rPr>
                <w:rFonts w:ascii="Century Gothic" w:eastAsia="Century Gothic" w:hAnsi="Century Gothic" w:cs="Century Gothic"/>
                <w:sz w:val="20"/>
                <w:szCs w:val="20"/>
              </w:rPr>
            </w:pPr>
          </w:p>
          <w:p w14:paraId="7621B94B" w14:textId="77777777" w:rsidR="002B6B56" w:rsidRDefault="002B6B56">
            <w:pPr>
              <w:rPr>
                <w:rFonts w:ascii="Century Gothic" w:eastAsia="Century Gothic" w:hAnsi="Century Gothic" w:cs="Century Gothic"/>
                <w:sz w:val="20"/>
                <w:szCs w:val="20"/>
              </w:rPr>
            </w:pPr>
          </w:p>
        </w:tc>
        <w:tc>
          <w:tcPr>
            <w:tcW w:w="1800" w:type="dxa"/>
          </w:tcPr>
          <w:p w14:paraId="06CE7466"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Reading:</w:t>
            </w:r>
          </w:p>
          <w:p w14:paraId="3954342A" w14:textId="77777777" w:rsidR="002B6B56" w:rsidRDefault="00DB3AA0">
            <w:pPr>
              <w:rPr>
                <w:rFonts w:ascii="Century Gothic" w:eastAsia="Century Gothic" w:hAnsi="Century Gothic" w:cs="Century Gothic"/>
                <w:sz w:val="20"/>
                <w:szCs w:val="20"/>
              </w:rPr>
            </w:pPr>
            <w:hyperlink r:id="rId11">
              <w:r>
                <w:rPr>
                  <w:rFonts w:ascii="Century Gothic" w:eastAsia="Century Gothic" w:hAnsi="Century Gothic" w:cs="Century Gothic"/>
                  <w:b/>
                  <w:color w:val="1155CC"/>
                  <w:u w:val="single"/>
                </w:rPr>
                <w:t>TC Created Vertical Articulation of Reading Skills</w:t>
              </w:r>
            </w:hyperlink>
          </w:p>
        </w:tc>
        <w:tc>
          <w:tcPr>
            <w:tcW w:w="1905" w:type="dxa"/>
          </w:tcPr>
          <w:p w14:paraId="6E61F131"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RL.1</w:t>
            </w:r>
          </w:p>
          <w:p w14:paraId="3E6EDF02"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RN.1</w:t>
            </w:r>
          </w:p>
        </w:tc>
        <w:tc>
          <w:tcPr>
            <w:tcW w:w="2550" w:type="dxa"/>
          </w:tcPr>
          <w:p w14:paraId="3E6E3375"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Student Conferences</w:t>
            </w:r>
          </w:p>
        </w:tc>
        <w:tc>
          <w:tcPr>
            <w:tcW w:w="2505" w:type="dxa"/>
          </w:tcPr>
          <w:p w14:paraId="24B8E047" w14:textId="77777777" w:rsidR="002B6B56" w:rsidRDefault="002B6B56">
            <w:pPr>
              <w:rPr>
                <w:rFonts w:ascii="Century Gothic" w:eastAsia="Century Gothic" w:hAnsi="Century Gothic" w:cs="Century Gothic"/>
                <w:sz w:val="20"/>
                <w:szCs w:val="20"/>
              </w:rPr>
            </w:pPr>
          </w:p>
        </w:tc>
        <w:tc>
          <w:tcPr>
            <w:tcW w:w="1995" w:type="dxa"/>
          </w:tcPr>
          <w:p w14:paraId="6380D64A" w14:textId="77777777" w:rsidR="002B6B56" w:rsidRDefault="00DB3AA0">
            <w:pPr>
              <w:rPr>
                <w:rFonts w:ascii="Century Gothic" w:eastAsia="Century Gothic" w:hAnsi="Century Gothic" w:cs="Century Gothic"/>
                <w:sz w:val="20"/>
                <w:szCs w:val="20"/>
                <w:shd w:val="clear" w:color="auto" w:fill="B4A7D6"/>
              </w:rPr>
            </w:pPr>
            <w:r>
              <w:rPr>
                <w:rFonts w:ascii="Century Gothic" w:eastAsia="Century Gothic" w:hAnsi="Century Gothic" w:cs="Century Gothic"/>
                <w:sz w:val="20"/>
                <w:szCs w:val="20"/>
                <w:shd w:val="clear" w:color="auto" w:fill="B4A7D6"/>
              </w:rPr>
              <w:t>See department handouts</w:t>
            </w:r>
            <w:commentRangeStart w:id="1"/>
            <w:r>
              <w:rPr>
                <w:rFonts w:ascii="Century Gothic" w:eastAsia="Century Gothic" w:hAnsi="Century Gothic" w:cs="Century Gothic"/>
                <w:sz w:val="20"/>
                <w:szCs w:val="20"/>
                <w:shd w:val="clear" w:color="auto" w:fill="B4A7D6"/>
              </w:rPr>
              <w:t xml:space="preserve"> (create</w:t>
            </w:r>
            <w:commentRangeEnd w:id="1"/>
            <w:r>
              <w:commentReference w:id="1"/>
            </w:r>
            <w:r>
              <w:rPr>
                <w:rFonts w:ascii="Century Gothic" w:eastAsia="Century Gothic" w:hAnsi="Century Gothic" w:cs="Century Gothic"/>
                <w:sz w:val="20"/>
                <w:szCs w:val="20"/>
                <w:shd w:val="clear" w:color="auto" w:fill="B4A7D6"/>
              </w:rPr>
              <w:t>)</w:t>
            </w:r>
          </w:p>
          <w:p w14:paraId="60A9AE32"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and teacher-made</w:t>
            </w:r>
          </w:p>
          <w:p w14:paraId="688CA1C8"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(re</w:t>
            </w:r>
            <w:r>
              <w:rPr>
                <w:rFonts w:ascii="Century Gothic" w:eastAsia="Century Gothic" w:hAnsi="Century Gothic" w:cs="Century Gothic"/>
                <w:sz w:val="20"/>
                <w:szCs w:val="20"/>
              </w:rPr>
              <w:t>ading survey)</w:t>
            </w:r>
          </w:p>
        </w:tc>
        <w:tc>
          <w:tcPr>
            <w:tcW w:w="1095" w:type="dxa"/>
          </w:tcPr>
          <w:p w14:paraId="76276BE4"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Daily</w:t>
            </w:r>
          </w:p>
        </w:tc>
      </w:tr>
      <w:tr w:rsidR="002B6B56" w14:paraId="13DEAA7E" w14:textId="77777777">
        <w:trPr>
          <w:trHeight w:val="1040"/>
        </w:trPr>
        <w:tc>
          <w:tcPr>
            <w:tcW w:w="1605" w:type="dxa"/>
            <w:vMerge/>
          </w:tcPr>
          <w:p w14:paraId="2D627F3A" w14:textId="77777777" w:rsidR="002B6B56" w:rsidRDefault="002B6B56">
            <w:pPr>
              <w:rPr>
                <w:rFonts w:ascii="Century Gothic" w:eastAsia="Century Gothic" w:hAnsi="Century Gothic" w:cs="Century Gothic"/>
                <w:sz w:val="20"/>
                <w:szCs w:val="20"/>
              </w:rPr>
            </w:pPr>
          </w:p>
        </w:tc>
        <w:tc>
          <w:tcPr>
            <w:tcW w:w="1800" w:type="dxa"/>
          </w:tcPr>
          <w:p w14:paraId="36B79DCD" w14:textId="77777777" w:rsidR="002B6B56" w:rsidRDefault="002B6B56">
            <w:pPr>
              <w:rPr>
                <w:rFonts w:ascii="Century Gothic" w:eastAsia="Century Gothic" w:hAnsi="Century Gothic" w:cs="Century Gothic"/>
                <w:sz w:val="20"/>
                <w:szCs w:val="20"/>
              </w:rPr>
            </w:pPr>
          </w:p>
          <w:p w14:paraId="3D2D911F"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Writing:</w:t>
            </w:r>
          </w:p>
          <w:p w14:paraId="18252F53" w14:textId="77777777" w:rsidR="002B6B56" w:rsidRDefault="00DB3AA0">
            <w:pPr>
              <w:rPr>
                <w:rFonts w:ascii="Century Gothic" w:eastAsia="Century Gothic" w:hAnsi="Century Gothic" w:cs="Century Gothic"/>
                <w:b/>
              </w:rPr>
            </w:pPr>
            <w:hyperlink r:id="rId14">
              <w:r>
                <w:rPr>
                  <w:rFonts w:ascii="Century Gothic" w:eastAsia="Century Gothic" w:hAnsi="Century Gothic" w:cs="Century Gothic"/>
                  <w:b/>
                  <w:color w:val="1155CC"/>
                  <w:u w:val="single"/>
                </w:rPr>
                <w:t>TC Created Vertical Articulation of Writing Skills</w:t>
              </w:r>
            </w:hyperlink>
          </w:p>
          <w:p w14:paraId="65954D8E" w14:textId="77777777" w:rsidR="002B6B56" w:rsidRDefault="002B6B56">
            <w:pPr>
              <w:rPr>
                <w:rFonts w:ascii="Century Gothic" w:eastAsia="Century Gothic" w:hAnsi="Century Gothic" w:cs="Century Gothic"/>
                <w:sz w:val="20"/>
                <w:szCs w:val="20"/>
              </w:rPr>
            </w:pPr>
          </w:p>
        </w:tc>
        <w:tc>
          <w:tcPr>
            <w:tcW w:w="1905" w:type="dxa"/>
          </w:tcPr>
          <w:p w14:paraId="2BCD2897"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W.3.2</w:t>
            </w:r>
          </w:p>
        </w:tc>
        <w:tc>
          <w:tcPr>
            <w:tcW w:w="2550" w:type="dxa"/>
          </w:tcPr>
          <w:p w14:paraId="789AE0D3"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Reading Response</w:t>
            </w:r>
          </w:p>
          <w:p w14:paraId="68AFF2CA"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Complexity Ladder</w:t>
            </w:r>
          </w:p>
        </w:tc>
        <w:tc>
          <w:tcPr>
            <w:tcW w:w="2505" w:type="dxa"/>
          </w:tcPr>
          <w:p w14:paraId="41021E34" w14:textId="77777777" w:rsidR="002B6B56" w:rsidRDefault="002B6B56">
            <w:pPr>
              <w:rPr>
                <w:rFonts w:ascii="Century Gothic" w:eastAsia="Century Gothic" w:hAnsi="Century Gothic" w:cs="Century Gothic"/>
                <w:sz w:val="20"/>
                <w:szCs w:val="20"/>
              </w:rPr>
            </w:pPr>
          </w:p>
        </w:tc>
        <w:tc>
          <w:tcPr>
            <w:tcW w:w="1995" w:type="dxa"/>
          </w:tcPr>
          <w:p w14:paraId="094D7D2C"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See teacher-made </w:t>
            </w:r>
          </w:p>
        </w:tc>
        <w:tc>
          <w:tcPr>
            <w:tcW w:w="1095" w:type="dxa"/>
          </w:tcPr>
          <w:p w14:paraId="7CC7B103"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Weekly/quarterly</w:t>
            </w:r>
          </w:p>
        </w:tc>
      </w:tr>
    </w:tbl>
    <w:p w14:paraId="603F548D" w14:textId="77777777" w:rsidR="002B6B56" w:rsidRDefault="002B6B56">
      <w:pPr>
        <w:jc w:val="right"/>
        <w:rPr>
          <w:rFonts w:ascii="Century Gothic" w:eastAsia="Century Gothic" w:hAnsi="Century Gothic" w:cs="Century Gothic"/>
          <w:sz w:val="20"/>
          <w:szCs w:val="20"/>
        </w:rPr>
      </w:pPr>
    </w:p>
    <w:p w14:paraId="789B8893" w14:textId="77777777" w:rsidR="002B6B56" w:rsidRDefault="002B6B56">
      <w:pPr>
        <w:rPr>
          <w:rFonts w:ascii="Century Gothic" w:eastAsia="Century Gothic" w:hAnsi="Century Gothic" w:cs="Century Gothic"/>
        </w:rPr>
      </w:pPr>
    </w:p>
    <w:tbl>
      <w:tblPr>
        <w:tblStyle w:val="a0"/>
        <w:tblW w:w="13455"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05"/>
        <w:gridCol w:w="1800"/>
        <w:gridCol w:w="1905"/>
        <w:gridCol w:w="2550"/>
        <w:gridCol w:w="2505"/>
        <w:gridCol w:w="1995"/>
        <w:gridCol w:w="1095"/>
      </w:tblGrid>
      <w:tr w:rsidR="002B6B56" w14:paraId="01AD9DEE" w14:textId="77777777">
        <w:trPr>
          <w:trHeight w:val="1040"/>
        </w:trPr>
        <w:tc>
          <w:tcPr>
            <w:tcW w:w="1605" w:type="dxa"/>
            <w:vMerge w:val="restart"/>
          </w:tcPr>
          <w:p w14:paraId="01D36A10" w14:textId="77777777" w:rsidR="002B6B56" w:rsidRDefault="002B6B56">
            <w:pPr>
              <w:rPr>
                <w:rFonts w:ascii="Century Gothic" w:eastAsia="Century Gothic" w:hAnsi="Century Gothic" w:cs="Century Gothic"/>
                <w:sz w:val="20"/>
                <w:szCs w:val="20"/>
              </w:rPr>
            </w:pPr>
          </w:p>
          <w:p w14:paraId="2698A8A1"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Writer’s Notebook / Writer’s Workshop</w:t>
            </w:r>
          </w:p>
          <w:p w14:paraId="4989E089" w14:textId="77777777" w:rsidR="002B6B56" w:rsidRDefault="002B6B56">
            <w:pPr>
              <w:rPr>
                <w:rFonts w:ascii="Century Gothic" w:eastAsia="Century Gothic" w:hAnsi="Century Gothic" w:cs="Century Gothic"/>
                <w:sz w:val="20"/>
                <w:szCs w:val="20"/>
              </w:rPr>
            </w:pPr>
          </w:p>
          <w:p w14:paraId="4977D384" w14:textId="77777777" w:rsidR="002B6B56" w:rsidRDefault="002B6B56">
            <w:pPr>
              <w:rPr>
                <w:rFonts w:ascii="Century Gothic" w:eastAsia="Century Gothic" w:hAnsi="Century Gothic" w:cs="Century Gothic"/>
                <w:sz w:val="20"/>
                <w:szCs w:val="20"/>
              </w:rPr>
            </w:pPr>
          </w:p>
        </w:tc>
        <w:tc>
          <w:tcPr>
            <w:tcW w:w="1800" w:type="dxa"/>
          </w:tcPr>
          <w:p w14:paraId="14FA5070"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Reading:</w:t>
            </w:r>
          </w:p>
          <w:p w14:paraId="61EC983A" w14:textId="77777777" w:rsidR="002B6B56" w:rsidRDefault="00DB3AA0">
            <w:pPr>
              <w:rPr>
                <w:rFonts w:ascii="Century Gothic" w:eastAsia="Century Gothic" w:hAnsi="Century Gothic" w:cs="Century Gothic"/>
                <w:sz w:val="20"/>
                <w:szCs w:val="20"/>
              </w:rPr>
            </w:pPr>
            <w:hyperlink r:id="rId15">
              <w:r>
                <w:rPr>
                  <w:rFonts w:ascii="Century Gothic" w:eastAsia="Century Gothic" w:hAnsi="Century Gothic" w:cs="Century Gothic"/>
                  <w:b/>
                  <w:color w:val="1155CC"/>
                  <w:u w:val="single"/>
                </w:rPr>
                <w:t>TC Created Vertical Articulation of Reading Skills</w:t>
              </w:r>
            </w:hyperlink>
          </w:p>
        </w:tc>
        <w:tc>
          <w:tcPr>
            <w:tcW w:w="1905" w:type="dxa"/>
          </w:tcPr>
          <w:p w14:paraId="4C98C41C"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RL.1</w:t>
            </w:r>
          </w:p>
          <w:p w14:paraId="1BA83440"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RN.1</w:t>
            </w:r>
          </w:p>
        </w:tc>
        <w:tc>
          <w:tcPr>
            <w:tcW w:w="2550" w:type="dxa"/>
          </w:tcPr>
          <w:p w14:paraId="1EE93911"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Student Conferences</w:t>
            </w:r>
          </w:p>
        </w:tc>
        <w:tc>
          <w:tcPr>
            <w:tcW w:w="2505" w:type="dxa"/>
          </w:tcPr>
          <w:p w14:paraId="743F1564" w14:textId="77777777" w:rsidR="002B6B56" w:rsidRDefault="002B6B56">
            <w:pPr>
              <w:rPr>
                <w:rFonts w:ascii="Century Gothic" w:eastAsia="Century Gothic" w:hAnsi="Century Gothic" w:cs="Century Gothic"/>
                <w:sz w:val="20"/>
                <w:szCs w:val="20"/>
              </w:rPr>
            </w:pPr>
          </w:p>
        </w:tc>
        <w:tc>
          <w:tcPr>
            <w:tcW w:w="1995" w:type="dxa"/>
          </w:tcPr>
          <w:p w14:paraId="3324A3D3" w14:textId="77777777" w:rsidR="002B6B56" w:rsidRDefault="00DB3AA0">
            <w:pPr>
              <w:rPr>
                <w:rFonts w:ascii="Century Gothic" w:eastAsia="Century Gothic" w:hAnsi="Century Gothic" w:cs="Century Gothic"/>
                <w:sz w:val="20"/>
                <w:szCs w:val="20"/>
                <w:shd w:val="clear" w:color="auto" w:fill="B4A7D6"/>
              </w:rPr>
            </w:pPr>
            <w:r>
              <w:rPr>
                <w:rFonts w:ascii="Century Gothic" w:eastAsia="Century Gothic" w:hAnsi="Century Gothic" w:cs="Century Gothic"/>
                <w:sz w:val="20"/>
                <w:szCs w:val="20"/>
                <w:shd w:val="clear" w:color="auto" w:fill="B4A7D6"/>
              </w:rPr>
              <w:t>See department handouts</w:t>
            </w:r>
            <w:commentRangeStart w:id="2"/>
            <w:r>
              <w:rPr>
                <w:rFonts w:ascii="Century Gothic" w:eastAsia="Century Gothic" w:hAnsi="Century Gothic" w:cs="Century Gothic"/>
                <w:sz w:val="20"/>
                <w:szCs w:val="20"/>
                <w:shd w:val="clear" w:color="auto" w:fill="B4A7D6"/>
              </w:rPr>
              <w:t xml:space="preserve"> (create</w:t>
            </w:r>
            <w:commentRangeEnd w:id="2"/>
            <w:r>
              <w:commentReference w:id="2"/>
            </w:r>
            <w:r>
              <w:rPr>
                <w:rFonts w:ascii="Century Gothic" w:eastAsia="Century Gothic" w:hAnsi="Century Gothic" w:cs="Century Gothic"/>
                <w:sz w:val="20"/>
                <w:szCs w:val="20"/>
                <w:shd w:val="clear" w:color="auto" w:fill="B4A7D6"/>
              </w:rPr>
              <w:t>)</w:t>
            </w:r>
          </w:p>
          <w:p w14:paraId="1FADB14B"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and teacher-made</w:t>
            </w:r>
          </w:p>
          <w:p w14:paraId="65774357"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(reading survey)</w:t>
            </w:r>
          </w:p>
        </w:tc>
        <w:tc>
          <w:tcPr>
            <w:tcW w:w="1095" w:type="dxa"/>
          </w:tcPr>
          <w:p w14:paraId="2B5F4A2E"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Daily</w:t>
            </w:r>
          </w:p>
        </w:tc>
      </w:tr>
      <w:tr w:rsidR="002B6B56" w14:paraId="0246931B" w14:textId="77777777">
        <w:trPr>
          <w:trHeight w:val="1040"/>
        </w:trPr>
        <w:tc>
          <w:tcPr>
            <w:tcW w:w="1605" w:type="dxa"/>
            <w:vMerge/>
          </w:tcPr>
          <w:p w14:paraId="7C90776B" w14:textId="77777777" w:rsidR="002B6B56" w:rsidRDefault="002B6B56">
            <w:pPr>
              <w:rPr>
                <w:rFonts w:ascii="Century Gothic" w:eastAsia="Century Gothic" w:hAnsi="Century Gothic" w:cs="Century Gothic"/>
                <w:sz w:val="20"/>
                <w:szCs w:val="20"/>
              </w:rPr>
            </w:pPr>
          </w:p>
        </w:tc>
        <w:tc>
          <w:tcPr>
            <w:tcW w:w="1800" w:type="dxa"/>
          </w:tcPr>
          <w:p w14:paraId="4D423A69" w14:textId="77777777" w:rsidR="002B6B56" w:rsidRDefault="002B6B56">
            <w:pPr>
              <w:rPr>
                <w:rFonts w:ascii="Century Gothic" w:eastAsia="Century Gothic" w:hAnsi="Century Gothic" w:cs="Century Gothic"/>
                <w:sz w:val="20"/>
                <w:szCs w:val="20"/>
              </w:rPr>
            </w:pPr>
          </w:p>
          <w:p w14:paraId="00C7A657"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Writing:</w:t>
            </w:r>
          </w:p>
          <w:p w14:paraId="06450311" w14:textId="77777777" w:rsidR="002B6B56" w:rsidRDefault="00DB3AA0">
            <w:pPr>
              <w:rPr>
                <w:rFonts w:ascii="Century Gothic" w:eastAsia="Century Gothic" w:hAnsi="Century Gothic" w:cs="Century Gothic"/>
                <w:b/>
              </w:rPr>
            </w:pPr>
            <w:hyperlink r:id="rId16">
              <w:r>
                <w:rPr>
                  <w:rFonts w:ascii="Century Gothic" w:eastAsia="Century Gothic" w:hAnsi="Century Gothic" w:cs="Century Gothic"/>
                  <w:b/>
                  <w:color w:val="1155CC"/>
                  <w:u w:val="single"/>
                </w:rPr>
                <w:t>TC Created Vertical Articulation of Writing Skills</w:t>
              </w:r>
            </w:hyperlink>
          </w:p>
          <w:p w14:paraId="20936424" w14:textId="77777777" w:rsidR="002B6B56" w:rsidRDefault="002B6B56">
            <w:pPr>
              <w:rPr>
                <w:rFonts w:ascii="Century Gothic" w:eastAsia="Century Gothic" w:hAnsi="Century Gothic" w:cs="Century Gothic"/>
                <w:sz w:val="20"/>
                <w:szCs w:val="20"/>
              </w:rPr>
            </w:pPr>
          </w:p>
        </w:tc>
        <w:tc>
          <w:tcPr>
            <w:tcW w:w="1905" w:type="dxa"/>
          </w:tcPr>
          <w:p w14:paraId="51758A8F"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W.3.2</w:t>
            </w:r>
          </w:p>
        </w:tc>
        <w:tc>
          <w:tcPr>
            <w:tcW w:w="2550" w:type="dxa"/>
          </w:tcPr>
          <w:p w14:paraId="25516375"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Reading Response</w:t>
            </w:r>
          </w:p>
          <w:p w14:paraId="3E615705"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Complexity Ladder</w:t>
            </w:r>
          </w:p>
        </w:tc>
        <w:tc>
          <w:tcPr>
            <w:tcW w:w="2505" w:type="dxa"/>
          </w:tcPr>
          <w:p w14:paraId="37543AA7" w14:textId="77777777" w:rsidR="002B6B56" w:rsidRDefault="002B6B56">
            <w:pPr>
              <w:rPr>
                <w:rFonts w:ascii="Century Gothic" w:eastAsia="Century Gothic" w:hAnsi="Century Gothic" w:cs="Century Gothic"/>
                <w:sz w:val="20"/>
                <w:szCs w:val="20"/>
              </w:rPr>
            </w:pPr>
          </w:p>
        </w:tc>
        <w:tc>
          <w:tcPr>
            <w:tcW w:w="1995" w:type="dxa"/>
          </w:tcPr>
          <w:p w14:paraId="355AD85C"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See teacher-made </w:t>
            </w:r>
          </w:p>
        </w:tc>
        <w:tc>
          <w:tcPr>
            <w:tcW w:w="1095" w:type="dxa"/>
          </w:tcPr>
          <w:p w14:paraId="792B0408"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Weekly/quarterly</w:t>
            </w:r>
          </w:p>
        </w:tc>
      </w:tr>
    </w:tbl>
    <w:p w14:paraId="6886315F" w14:textId="77777777" w:rsidR="002B6B56" w:rsidRDefault="002B6B56">
      <w:pPr>
        <w:jc w:val="right"/>
        <w:rPr>
          <w:rFonts w:ascii="Century Gothic" w:eastAsia="Century Gothic" w:hAnsi="Century Gothic" w:cs="Century Gothic"/>
          <w:sz w:val="20"/>
          <w:szCs w:val="20"/>
        </w:rPr>
      </w:pPr>
    </w:p>
    <w:p w14:paraId="7F20FD0D" w14:textId="77777777" w:rsidR="002B6B56" w:rsidRDefault="002B6B56">
      <w:pPr>
        <w:rPr>
          <w:rFonts w:ascii="Century Gothic" w:eastAsia="Century Gothic" w:hAnsi="Century Gothic" w:cs="Century Gothic"/>
        </w:rPr>
      </w:pPr>
    </w:p>
    <w:tbl>
      <w:tblPr>
        <w:tblStyle w:val="a1"/>
        <w:tblW w:w="13455"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50"/>
        <w:gridCol w:w="1830"/>
        <w:gridCol w:w="1815"/>
        <w:gridCol w:w="2535"/>
        <w:gridCol w:w="2520"/>
        <w:gridCol w:w="2115"/>
        <w:gridCol w:w="990"/>
      </w:tblGrid>
      <w:tr w:rsidR="002B6B56" w14:paraId="3A1BF413" w14:textId="77777777">
        <w:trPr>
          <w:trHeight w:val="1040"/>
        </w:trPr>
        <w:tc>
          <w:tcPr>
            <w:tcW w:w="1650" w:type="dxa"/>
          </w:tcPr>
          <w:p w14:paraId="2F98D003"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How to Write an Essay Test/Prompt  Response </w:t>
            </w:r>
          </w:p>
        </w:tc>
        <w:tc>
          <w:tcPr>
            <w:tcW w:w="1830" w:type="dxa"/>
          </w:tcPr>
          <w:p w14:paraId="1470D956" w14:textId="77777777" w:rsidR="002B6B56" w:rsidRDefault="002B6B56">
            <w:pPr>
              <w:rPr>
                <w:rFonts w:ascii="Century Gothic" w:eastAsia="Century Gothic" w:hAnsi="Century Gothic" w:cs="Century Gothic"/>
                <w:sz w:val="20"/>
                <w:szCs w:val="20"/>
              </w:rPr>
            </w:pPr>
          </w:p>
        </w:tc>
        <w:tc>
          <w:tcPr>
            <w:tcW w:w="1815" w:type="dxa"/>
          </w:tcPr>
          <w:p w14:paraId="484E6E57"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ML.1</w:t>
            </w:r>
          </w:p>
        </w:tc>
        <w:tc>
          <w:tcPr>
            <w:tcW w:w="2535" w:type="dxa"/>
          </w:tcPr>
          <w:p w14:paraId="03EBDEFE"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How to Write an Essay Media Literacy</w:t>
            </w:r>
          </w:p>
        </w:tc>
        <w:tc>
          <w:tcPr>
            <w:tcW w:w="2520" w:type="dxa"/>
          </w:tcPr>
          <w:p w14:paraId="0AD67285" w14:textId="77777777" w:rsidR="002B6B56" w:rsidRDefault="002B6B56">
            <w:pPr>
              <w:rPr>
                <w:rFonts w:ascii="Century Gothic" w:eastAsia="Century Gothic" w:hAnsi="Century Gothic" w:cs="Century Gothic"/>
                <w:sz w:val="20"/>
                <w:szCs w:val="20"/>
              </w:rPr>
            </w:pPr>
          </w:p>
        </w:tc>
        <w:tc>
          <w:tcPr>
            <w:tcW w:w="2115" w:type="dxa"/>
          </w:tcPr>
          <w:p w14:paraId="5FF40D4A"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Create presentation for own and underclassmen response</w:t>
            </w:r>
          </w:p>
        </w:tc>
        <w:tc>
          <w:tcPr>
            <w:tcW w:w="990" w:type="dxa"/>
          </w:tcPr>
          <w:p w14:paraId="30AEB9D5"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2-3</w:t>
            </w:r>
          </w:p>
        </w:tc>
      </w:tr>
    </w:tbl>
    <w:p w14:paraId="5D6F529E" w14:textId="77777777" w:rsidR="002B6B56" w:rsidRDefault="002B6B56">
      <w:pPr>
        <w:rPr>
          <w:rFonts w:ascii="Century Gothic" w:eastAsia="Century Gothic" w:hAnsi="Century Gothic" w:cs="Century Gothic"/>
        </w:rPr>
      </w:pPr>
    </w:p>
    <w:p w14:paraId="12C16FD0" w14:textId="77777777" w:rsidR="002B6B56" w:rsidRDefault="002B6B56">
      <w:pPr>
        <w:rPr>
          <w:rFonts w:ascii="Century Gothic" w:eastAsia="Century Gothic" w:hAnsi="Century Gothic" w:cs="Century Gothic"/>
        </w:rPr>
      </w:pPr>
    </w:p>
    <w:tbl>
      <w:tblPr>
        <w:tblStyle w:val="a2"/>
        <w:tblW w:w="13515"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90"/>
        <w:gridCol w:w="1830"/>
        <w:gridCol w:w="1875"/>
        <w:gridCol w:w="2580"/>
        <w:gridCol w:w="2595"/>
        <w:gridCol w:w="2055"/>
        <w:gridCol w:w="990"/>
      </w:tblGrid>
      <w:tr w:rsidR="002B6B56" w14:paraId="456C196E" w14:textId="77777777">
        <w:trPr>
          <w:trHeight w:val="1040"/>
        </w:trPr>
        <w:tc>
          <w:tcPr>
            <w:tcW w:w="1590" w:type="dxa"/>
            <w:vMerge w:val="restart"/>
          </w:tcPr>
          <w:p w14:paraId="21EB2E12"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How to Read like a writer and write like a reader</w:t>
            </w:r>
          </w:p>
        </w:tc>
        <w:tc>
          <w:tcPr>
            <w:tcW w:w="1830" w:type="dxa"/>
            <w:vMerge w:val="restart"/>
          </w:tcPr>
          <w:p w14:paraId="56532228" w14:textId="77777777" w:rsidR="002B6B56" w:rsidRDefault="002B6B56">
            <w:pPr>
              <w:rPr>
                <w:rFonts w:ascii="Century Gothic" w:eastAsia="Century Gothic" w:hAnsi="Century Gothic" w:cs="Century Gothic"/>
                <w:sz w:val="20"/>
                <w:szCs w:val="20"/>
              </w:rPr>
            </w:pPr>
          </w:p>
        </w:tc>
        <w:tc>
          <w:tcPr>
            <w:tcW w:w="1875" w:type="dxa"/>
            <w:vMerge w:val="restart"/>
          </w:tcPr>
          <w:p w14:paraId="4E524C85" w14:textId="77777777" w:rsidR="002B6B56" w:rsidRDefault="002B6B56">
            <w:pPr>
              <w:rPr>
                <w:rFonts w:ascii="Century Gothic" w:eastAsia="Century Gothic" w:hAnsi="Century Gothic" w:cs="Century Gothic"/>
                <w:sz w:val="20"/>
                <w:szCs w:val="20"/>
              </w:rPr>
            </w:pPr>
          </w:p>
        </w:tc>
        <w:tc>
          <w:tcPr>
            <w:tcW w:w="2580" w:type="dxa"/>
          </w:tcPr>
          <w:p w14:paraId="464E6B0C" w14:textId="77777777" w:rsidR="002B6B56" w:rsidRDefault="002B6B56">
            <w:pPr>
              <w:rPr>
                <w:rFonts w:ascii="Century Gothic" w:eastAsia="Century Gothic" w:hAnsi="Century Gothic" w:cs="Century Gothic"/>
                <w:sz w:val="20"/>
                <w:szCs w:val="20"/>
              </w:rPr>
            </w:pPr>
          </w:p>
        </w:tc>
        <w:tc>
          <w:tcPr>
            <w:tcW w:w="2595" w:type="dxa"/>
          </w:tcPr>
          <w:p w14:paraId="496D984E" w14:textId="77777777" w:rsidR="002B6B56" w:rsidRDefault="002B6B56">
            <w:pPr>
              <w:rPr>
                <w:rFonts w:ascii="Century Gothic" w:eastAsia="Century Gothic" w:hAnsi="Century Gothic" w:cs="Century Gothic"/>
                <w:sz w:val="20"/>
                <w:szCs w:val="20"/>
              </w:rPr>
            </w:pPr>
          </w:p>
        </w:tc>
        <w:tc>
          <w:tcPr>
            <w:tcW w:w="2055" w:type="dxa"/>
          </w:tcPr>
          <w:p w14:paraId="0C78C639" w14:textId="77777777" w:rsidR="002B6B56" w:rsidRDefault="002B6B56">
            <w:pPr>
              <w:rPr>
                <w:rFonts w:ascii="Century Gothic" w:eastAsia="Century Gothic" w:hAnsi="Century Gothic" w:cs="Century Gothic"/>
                <w:sz w:val="20"/>
                <w:szCs w:val="20"/>
              </w:rPr>
            </w:pPr>
          </w:p>
        </w:tc>
        <w:tc>
          <w:tcPr>
            <w:tcW w:w="990" w:type="dxa"/>
          </w:tcPr>
          <w:p w14:paraId="1059430A" w14:textId="77777777" w:rsidR="002B6B56" w:rsidRDefault="002B6B56">
            <w:pPr>
              <w:rPr>
                <w:rFonts w:ascii="Century Gothic" w:eastAsia="Century Gothic" w:hAnsi="Century Gothic" w:cs="Century Gothic"/>
                <w:sz w:val="20"/>
                <w:szCs w:val="20"/>
              </w:rPr>
            </w:pPr>
          </w:p>
          <w:p w14:paraId="4B6D914D"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All year</w:t>
            </w:r>
          </w:p>
        </w:tc>
      </w:tr>
      <w:tr w:rsidR="002B6B56" w14:paraId="7E8AE4E8" w14:textId="77777777">
        <w:trPr>
          <w:trHeight w:val="1040"/>
        </w:trPr>
        <w:tc>
          <w:tcPr>
            <w:tcW w:w="1590" w:type="dxa"/>
            <w:vMerge/>
          </w:tcPr>
          <w:p w14:paraId="5F185E5C" w14:textId="77777777" w:rsidR="002B6B56" w:rsidRDefault="002B6B56">
            <w:pPr>
              <w:rPr>
                <w:rFonts w:ascii="Century Gothic" w:eastAsia="Century Gothic" w:hAnsi="Century Gothic" w:cs="Century Gothic"/>
                <w:sz w:val="20"/>
                <w:szCs w:val="20"/>
              </w:rPr>
            </w:pPr>
          </w:p>
        </w:tc>
        <w:tc>
          <w:tcPr>
            <w:tcW w:w="1830" w:type="dxa"/>
            <w:vMerge/>
          </w:tcPr>
          <w:p w14:paraId="44E8E19D" w14:textId="77777777" w:rsidR="002B6B56" w:rsidRDefault="002B6B56">
            <w:pPr>
              <w:rPr>
                <w:rFonts w:ascii="Century Gothic" w:eastAsia="Century Gothic" w:hAnsi="Century Gothic" w:cs="Century Gothic"/>
                <w:sz w:val="20"/>
                <w:szCs w:val="20"/>
              </w:rPr>
            </w:pPr>
          </w:p>
        </w:tc>
        <w:tc>
          <w:tcPr>
            <w:tcW w:w="1875" w:type="dxa"/>
            <w:vMerge/>
          </w:tcPr>
          <w:p w14:paraId="352416FB" w14:textId="77777777" w:rsidR="002B6B56" w:rsidRDefault="002B6B56">
            <w:pPr>
              <w:rPr>
                <w:rFonts w:ascii="Century Gothic" w:eastAsia="Century Gothic" w:hAnsi="Century Gothic" w:cs="Century Gothic"/>
                <w:sz w:val="20"/>
                <w:szCs w:val="20"/>
              </w:rPr>
            </w:pPr>
          </w:p>
        </w:tc>
        <w:tc>
          <w:tcPr>
            <w:tcW w:w="2580" w:type="dxa"/>
          </w:tcPr>
          <w:p w14:paraId="449277F2"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shd w:val="clear" w:color="auto" w:fill="B6D7A8"/>
              </w:rPr>
              <w:t>Narrative:</w:t>
            </w:r>
            <w:r>
              <w:rPr>
                <w:rFonts w:ascii="Century Gothic" w:eastAsia="Century Gothic" w:hAnsi="Century Gothic" w:cs="Century Gothic"/>
                <w:sz w:val="20"/>
                <w:szCs w:val="20"/>
              </w:rPr>
              <w:t xml:space="preserve"> Memorable Place</w:t>
            </w:r>
          </w:p>
        </w:tc>
        <w:tc>
          <w:tcPr>
            <w:tcW w:w="2595" w:type="dxa"/>
          </w:tcPr>
          <w:p w14:paraId="421053CF" w14:textId="77777777" w:rsidR="002B6B56" w:rsidRDefault="002B6B56">
            <w:pPr>
              <w:rPr>
                <w:rFonts w:ascii="Century Gothic" w:eastAsia="Century Gothic" w:hAnsi="Century Gothic" w:cs="Century Gothic"/>
                <w:sz w:val="20"/>
                <w:szCs w:val="20"/>
              </w:rPr>
            </w:pPr>
          </w:p>
        </w:tc>
        <w:tc>
          <w:tcPr>
            <w:tcW w:w="2055" w:type="dxa"/>
          </w:tcPr>
          <w:p w14:paraId="076BFE53" w14:textId="77777777" w:rsidR="002B6B56" w:rsidRDefault="002B6B56">
            <w:pPr>
              <w:rPr>
                <w:rFonts w:ascii="Century Gothic" w:eastAsia="Century Gothic" w:hAnsi="Century Gothic" w:cs="Century Gothic"/>
                <w:sz w:val="20"/>
                <w:szCs w:val="20"/>
              </w:rPr>
            </w:pPr>
          </w:p>
        </w:tc>
        <w:tc>
          <w:tcPr>
            <w:tcW w:w="990" w:type="dxa"/>
          </w:tcPr>
          <w:p w14:paraId="55086CA0" w14:textId="77777777" w:rsidR="002B6B56" w:rsidRDefault="002B6B56">
            <w:pPr>
              <w:rPr>
                <w:rFonts w:ascii="Century Gothic" w:eastAsia="Century Gothic" w:hAnsi="Century Gothic" w:cs="Century Gothic"/>
                <w:sz w:val="20"/>
                <w:szCs w:val="20"/>
              </w:rPr>
            </w:pPr>
          </w:p>
          <w:p w14:paraId="3F3C11FD"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All year</w:t>
            </w:r>
          </w:p>
        </w:tc>
      </w:tr>
    </w:tbl>
    <w:p w14:paraId="317C9BDB" w14:textId="77777777" w:rsidR="002B6B56" w:rsidRDefault="002B6B56">
      <w:pPr>
        <w:rPr>
          <w:rFonts w:ascii="Century Gothic" w:eastAsia="Century Gothic" w:hAnsi="Century Gothic" w:cs="Century Gothic"/>
        </w:rPr>
      </w:pPr>
    </w:p>
    <w:tbl>
      <w:tblPr>
        <w:tblStyle w:val="a3"/>
        <w:tblW w:w="13485"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90"/>
        <w:gridCol w:w="1830"/>
        <w:gridCol w:w="1920"/>
        <w:gridCol w:w="2535"/>
        <w:gridCol w:w="2595"/>
        <w:gridCol w:w="2040"/>
        <w:gridCol w:w="975"/>
      </w:tblGrid>
      <w:tr w:rsidR="002B6B56" w14:paraId="0FC7F70C" w14:textId="77777777">
        <w:trPr>
          <w:trHeight w:val="1040"/>
        </w:trPr>
        <w:tc>
          <w:tcPr>
            <w:tcW w:w="1590" w:type="dxa"/>
            <w:vMerge w:val="restart"/>
          </w:tcPr>
          <w:p w14:paraId="1473F8E7" w14:textId="77777777" w:rsidR="002B6B56" w:rsidRDefault="002B6B56">
            <w:pPr>
              <w:rPr>
                <w:rFonts w:ascii="Century Gothic" w:eastAsia="Century Gothic" w:hAnsi="Century Gothic" w:cs="Century Gothic"/>
                <w:sz w:val="20"/>
                <w:szCs w:val="20"/>
              </w:rPr>
            </w:pPr>
          </w:p>
          <w:p w14:paraId="40206F50" w14:textId="77777777" w:rsidR="002B6B56" w:rsidRDefault="002B6B56">
            <w:pPr>
              <w:rPr>
                <w:rFonts w:ascii="Century Gothic" w:eastAsia="Century Gothic" w:hAnsi="Century Gothic" w:cs="Century Gothic"/>
                <w:sz w:val="20"/>
                <w:szCs w:val="20"/>
              </w:rPr>
            </w:pPr>
          </w:p>
          <w:p w14:paraId="375B2F26" w14:textId="77777777" w:rsidR="002B6B56" w:rsidRDefault="002B6B56">
            <w:pPr>
              <w:rPr>
                <w:rFonts w:ascii="Century Gothic" w:eastAsia="Century Gothic" w:hAnsi="Century Gothic" w:cs="Century Gothic"/>
                <w:sz w:val="20"/>
                <w:szCs w:val="20"/>
              </w:rPr>
            </w:pPr>
          </w:p>
          <w:p w14:paraId="402C8B8A"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The Emerging Nation </w:t>
            </w:r>
          </w:p>
          <w:p w14:paraId="07F1F298" w14:textId="77777777" w:rsidR="002B6B56" w:rsidRDefault="002B6B56">
            <w:pPr>
              <w:rPr>
                <w:rFonts w:ascii="Century Gothic" w:eastAsia="Century Gothic" w:hAnsi="Century Gothic" w:cs="Century Gothic"/>
                <w:sz w:val="20"/>
                <w:szCs w:val="20"/>
              </w:rPr>
            </w:pPr>
          </w:p>
          <w:p w14:paraId="67F4734E"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Puritanism</w:t>
            </w:r>
          </w:p>
          <w:p w14:paraId="27F8591F" w14:textId="77777777" w:rsidR="002B6B56" w:rsidRDefault="002B6B56">
            <w:pPr>
              <w:rPr>
                <w:rFonts w:ascii="Century Gothic" w:eastAsia="Century Gothic" w:hAnsi="Century Gothic" w:cs="Century Gothic"/>
                <w:sz w:val="20"/>
                <w:szCs w:val="20"/>
              </w:rPr>
            </w:pPr>
          </w:p>
          <w:p w14:paraId="7D7FAF4F"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-Non Fiction</w:t>
            </w:r>
          </w:p>
          <w:p w14:paraId="26755A9E"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-Poetry</w:t>
            </w:r>
          </w:p>
        </w:tc>
        <w:tc>
          <w:tcPr>
            <w:tcW w:w="1830" w:type="dxa"/>
            <w:vMerge w:val="restart"/>
          </w:tcPr>
          <w:p w14:paraId="7F222F0B" w14:textId="77777777" w:rsidR="002B6B56" w:rsidRDefault="002B6B56">
            <w:pPr>
              <w:rPr>
                <w:rFonts w:ascii="Century Gothic" w:eastAsia="Century Gothic" w:hAnsi="Century Gothic" w:cs="Century Gothic"/>
                <w:sz w:val="20"/>
                <w:szCs w:val="20"/>
              </w:rPr>
            </w:pPr>
          </w:p>
        </w:tc>
        <w:tc>
          <w:tcPr>
            <w:tcW w:w="1920" w:type="dxa"/>
          </w:tcPr>
          <w:p w14:paraId="5D73BC6B" w14:textId="77777777" w:rsidR="002B6B56" w:rsidRDefault="002B6B56">
            <w:pPr>
              <w:rPr>
                <w:rFonts w:ascii="Century Gothic" w:eastAsia="Century Gothic" w:hAnsi="Century Gothic" w:cs="Century Gothic"/>
                <w:sz w:val="20"/>
                <w:szCs w:val="20"/>
              </w:rPr>
            </w:pPr>
          </w:p>
          <w:p w14:paraId="3C1045CA"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RL.2.1</w:t>
            </w:r>
          </w:p>
          <w:p w14:paraId="575225F5"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RL.2.3</w:t>
            </w:r>
          </w:p>
          <w:p w14:paraId="0586FE1A"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RL.3.1</w:t>
            </w:r>
          </w:p>
          <w:p w14:paraId="26CED39C"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RL.4.2</w:t>
            </w:r>
          </w:p>
          <w:p w14:paraId="6798C8EF"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RV.3.1</w:t>
            </w:r>
          </w:p>
          <w:p w14:paraId="6B615AAE"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RV.3.3</w:t>
            </w:r>
          </w:p>
        </w:tc>
        <w:tc>
          <w:tcPr>
            <w:tcW w:w="2535" w:type="dxa"/>
          </w:tcPr>
          <w:p w14:paraId="10E0A798" w14:textId="77777777" w:rsidR="002B6B56" w:rsidRDefault="002B6B56">
            <w:pPr>
              <w:rPr>
                <w:rFonts w:ascii="Century Gothic" w:eastAsia="Century Gothic" w:hAnsi="Century Gothic" w:cs="Century Gothic"/>
                <w:sz w:val="20"/>
                <w:szCs w:val="20"/>
              </w:rPr>
            </w:pPr>
          </w:p>
          <w:p w14:paraId="158A38BB"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Quizzes (both graded and ungraded)</w:t>
            </w:r>
          </w:p>
          <w:p w14:paraId="72AF0E7C"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Unit Test</w:t>
            </w:r>
          </w:p>
        </w:tc>
        <w:tc>
          <w:tcPr>
            <w:tcW w:w="2595" w:type="dxa"/>
          </w:tcPr>
          <w:p w14:paraId="40CB9FDC"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conceit</w:t>
            </w:r>
            <w:r>
              <w:rPr>
                <w:rFonts w:ascii="Century Gothic" w:eastAsia="Century Gothic" w:hAnsi="Century Gothic" w:cs="Century Gothic"/>
                <w:sz w:val="20"/>
                <w:szCs w:val="20"/>
              </w:rPr>
              <w:tab/>
            </w:r>
            <w:r>
              <w:rPr>
                <w:rFonts w:ascii="Century Gothic" w:eastAsia="Century Gothic" w:hAnsi="Century Gothic" w:cs="Century Gothic"/>
                <w:sz w:val="20"/>
                <w:szCs w:val="20"/>
              </w:rPr>
              <w:tab/>
              <w:t>personification</w:t>
            </w:r>
            <w:r>
              <w:rPr>
                <w:rFonts w:ascii="Century Gothic" w:eastAsia="Century Gothic" w:hAnsi="Century Gothic" w:cs="Century Gothic"/>
                <w:sz w:val="20"/>
                <w:szCs w:val="20"/>
              </w:rPr>
              <w:tab/>
            </w:r>
            <w:r>
              <w:rPr>
                <w:rFonts w:ascii="Century Gothic" w:eastAsia="Century Gothic" w:hAnsi="Century Gothic" w:cs="Century Gothic"/>
                <w:sz w:val="20"/>
                <w:szCs w:val="20"/>
              </w:rPr>
              <w:tab/>
              <w:t>rhyme scheme</w:t>
            </w:r>
          </w:p>
          <w:p w14:paraId="5EC09BA7"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couplet</w:t>
            </w:r>
            <w:r>
              <w:rPr>
                <w:rFonts w:ascii="Century Gothic" w:eastAsia="Century Gothic" w:hAnsi="Century Gothic" w:cs="Century Gothic"/>
                <w:sz w:val="20"/>
                <w:szCs w:val="20"/>
              </w:rPr>
              <w:tab/>
            </w:r>
            <w:r>
              <w:rPr>
                <w:rFonts w:ascii="Century Gothic" w:eastAsia="Century Gothic" w:hAnsi="Century Gothic" w:cs="Century Gothic"/>
                <w:sz w:val="20"/>
                <w:szCs w:val="20"/>
              </w:rPr>
              <w:tab/>
              <w:t>persuasive speech</w:t>
            </w:r>
            <w:r>
              <w:rPr>
                <w:rFonts w:ascii="Century Gothic" w:eastAsia="Century Gothic" w:hAnsi="Century Gothic" w:cs="Century Gothic"/>
                <w:sz w:val="20"/>
                <w:szCs w:val="20"/>
              </w:rPr>
              <w:tab/>
              <w:t>simile</w:t>
            </w:r>
          </w:p>
          <w:p w14:paraId="1E20429E"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figurative language</w:t>
            </w:r>
            <w:r>
              <w:rPr>
                <w:rFonts w:ascii="Century Gothic" w:eastAsia="Century Gothic" w:hAnsi="Century Gothic" w:cs="Century Gothic"/>
                <w:sz w:val="20"/>
                <w:szCs w:val="20"/>
              </w:rPr>
              <w:tab/>
              <w:t>plain style</w:t>
            </w:r>
            <w:r>
              <w:rPr>
                <w:rFonts w:ascii="Century Gothic" w:eastAsia="Century Gothic" w:hAnsi="Century Gothic" w:cs="Century Gothic"/>
                <w:sz w:val="20"/>
                <w:szCs w:val="20"/>
              </w:rPr>
              <w:tab/>
            </w:r>
            <w:r>
              <w:rPr>
                <w:rFonts w:ascii="Century Gothic" w:eastAsia="Century Gothic" w:hAnsi="Century Gothic" w:cs="Century Gothic"/>
                <w:sz w:val="20"/>
                <w:szCs w:val="20"/>
              </w:rPr>
              <w:tab/>
              <w:t>speaker</w:t>
            </w:r>
          </w:p>
          <w:p w14:paraId="56A85EEB"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metaphor</w:t>
            </w:r>
            <w:r>
              <w:rPr>
                <w:rFonts w:ascii="Century Gothic" w:eastAsia="Century Gothic" w:hAnsi="Century Gothic" w:cs="Century Gothic"/>
                <w:sz w:val="20"/>
                <w:szCs w:val="20"/>
              </w:rPr>
              <w:tab/>
            </w:r>
            <w:r>
              <w:rPr>
                <w:rFonts w:ascii="Century Gothic" w:eastAsia="Century Gothic" w:hAnsi="Century Gothic" w:cs="Century Gothic"/>
                <w:sz w:val="20"/>
                <w:szCs w:val="20"/>
              </w:rPr>
              <w:tab/>
              <w:t>poetry</w:t>
            </w:r>
            <w:r>
              <w:rPr>
                <w:rFonts w:ascii="Century Gothic" w:eastAsia="Century Gothic" w:hAnsi="Century Gothic" w:cs="Century Gothic"/>
                <w:sz w:val="20"/>
                <w:szCs w:val="20"/>
              </w:rPr>
              <w:tab/>
            </w:r>
            <w:r>
              <w:rPr>
                <w:rFonts w:ascii="Century Gothic" w:eastAsia="Century Gothic" w:hAnsi="Century Gothic" w:cs="Century Gothic"/>
                <w:sz w:val="20"/>
                <w:szCs w:val="20"/>
              </w:rPr>
              <w:tab/>
            </w:r>
            <w:r>
              <w:rPr>
                <w:rFonts w:ascii="Century Gothic" w:eastAsia="Century Gothic" w:hAnsi="Century Gothic" w:cs="Century Gothic"/>
                <w:sz w:val="20"/>
                <w:szCs w:val="20"/>
              </w:rPr>
              <w:tab/>
              <w:t>theme</w:t>
            </w:r>
          </w:p>
          <w:p w14:paraId="144E4E11"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paradox</w:t>
            </w:r>
            <w:r>
              <w:rPr>
                <w:rFonts w:ascii="Century Gothic" w:eastAsia="Century Gothic" w:hAnsi="Century Gothic" w:cs="Century Gothic"/>
                <w:sz w:val="20"/>
                <w:szCs w:val="20"/>
              </w:rPr>
              <w:tab/>
            </w:r>
            <w:r>
              <w:rPr>
                <w:rFonts w:ascii="Century Gothic" w:eastAsia="Century Gothic" w:hAnsi="Century Gothic" w:cs="Century Gothic"/>
                <w:sz w:val="20"/>
                <w:szCs w:val="20"/>
              </w:rPr>
              <w:tab/>
              <w:t>rhyme</w:t>
            </w:r>
          </w:p>
        </w:tc>
        <w:tc>
          <w:tcPr>
            <w:tcW w:w="2040" w:type="dxa"/>
          </w:tcPr>
          <w:p w14:paraId="1B159CD9"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Introduction to time period (from text or other source)</w:t>
            </w:r>
          </w:p>
          <w:p w14:paraId="272EECED"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“To My Dear and Loving Husband” Bradstreet (Poem)</w:t>
            </w:r>
          </w:p>
          <w:p w14:paraId="4E440D7F"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“Upon the Burning of Our House” Bradstreet (Poem)</w:t>
            </w:r>
          </w:p>
          <w:p w14:paraId="23C6B354"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“Huswifery” Taylor</w:t>
            </w:r>
          </w:p>
          <w:p w14:paraId="18DA7077"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“Sinners in the Hands of an Angry God” Edwards (NF)</w:t>
            </w:r>
          </w:p>
        </w:tc>
        <w:tc>
          <w:tcPr>
            <w:tcW w:w="975" w:type="dxa"/>
          </w:tcPr>
          <w:p w14:paraId="0F193BA2" w14:textId="77777777" w:rsidR="002B6B56" w:rsidRDefault="002B6B56">
            <w:pPr>
              <w:rPr>
                <w:rFonts w:ascii="Century Gothic" w:eastAsia="Century Gothic" w:hAnsi="Century Gothic" w:cs="Century Gothic"/>
                <w:sz w:val="20"/>
                <w:szCs w:val="20"/>
              </w:rPr>
            </w:pPr>
          </w:p>
          <w:p w14:paraId="56116462" w14:textId="77777777" w:rsidR="002B6B56" w:rsidRDefault="002B6B56">
            <w:pPr>
              <w:rPr>
                <w:rFonts w:ascii="Century Gothic" w:eastAsia="Century Gothic" w:hAnsi="Century Gothic" w:cs="Century Gothic"/>
                <w:sz w:val="20"/>
                <w:szCs w:val="20"/>
              </w:rPr>
            </w:pPr>
          </w:p>
          <w:p w14:paraId="7444D5B8"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4 weeks</w:t>
            </w:r>
          </w:p>
        </w:tc>
      </w:tr>
      <w:tr w:rsidR="002B6B56" w14:paraId="7674F4CE" w14:textId="77777777">
        <w:trPr>
          <w:trHeight w:val="645"/>
        </w:trPr>
        <w:tc>
          <w:tcPr>
            <w:tcW w:w="1590" w:type="dxa"/>
            <w:vMerge/>
          </w:tcPr>
          <w:p w14:paraId="055D3CF0" w14:textId="77777777" w:rsidR="002B6B56" w:rsidRDefault="002B6B56">
            <w:pPr>
              <w:rPr>
                <w:rFonts w:ascii="Century Gothic" w:eastAsia="Century Gothic" w:hAnsi="Century Gothic" w:cs="Century Gothic"/>
                <w:sz w:val="20"/>
                <w:szCs w:val="20"/>
              </w:rPr>
            </w:pPr>
          </w:p>
        </w:tc>
        <w:tc>
          <w:tcPr>
            <w:tcW w:w="1830" w:type="dxa"/>
            <w:vMerge/>
          </w:tcPr>
          <w:p w14:paraId="64F771CA" w14:textId="77777777" w:rsidR="002B6B56" w:rsidRDefault="002B6B56">
            <w:pPr>
              <w:rPr>
                <w:rFonts w:ascii="Century Gothic" w:eastAsia="Century Gothic" w:hAnsi="Century Gothic" w:cs="Century Gothic"/>
                <w:sz w:val="20"/>
                <w:szCs w:val="20"/>
              </w:rPr>
            </w:pPr>
          </w:p>
        </w:tc>
        <w:tc>
          <w:tcPr>
            <w:tcW w:w="1920" w:type="dxa"/>
          </w:tcPr>
          <w:p w14:paraId="03D551D7"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W.3.2</w:t>
            </w:r>
          </w:p>
        </w:tc>
        <w:tc>
          <w:tcPr>
            <w:tcW w:w="2535" w:type="dxa"/>
          </w:tcPr>
          <w:p w14:paraId="29B15775"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shd w:val="clear" w:color="auto" w:fill="A4C2F4"/>
              </w:rPr>
              <w:t>Informative:</w:t>
            </w:r>
            <w:r>
              <w:rPr>
                <w:rFonts w:ascii="Century Gothic" w:eastAsia="Century Gothic" w:hAnsi="Century Gothic" w:cs="Century Gothic"/>
                <w:sz w:val="20"/>
                <w:szCs w:val="20"/>
              </w:rPr>
              <w:t xml:space="preserve"> Puritan Essay</w:t>
            </w:r>
          </w:p>
        </w:tc>
        <w:tc>
          <w:tcPr>
            <w:tcW w:w="2595" w:type="dxa"/>
          </w:tcPr>
          <w:p w14:paraId="1374FFBE" w14:textId="77777777" w:rsidR="002B6B56" w:rsidRDefault="002B6B56">
            <w:pPr>
              <w:rPr>
                <w:rFonts w:ascii="Century Gothic" w:eastAsia="Century Gothic" w:hAnsi="Century Gothic" w:cs="Century Gothic"/>
                <w:sz w:val="20"/>
                <w:szCs w:val="20"/>
              </w:rPr>
            </w:pPr>
          </w:p>
        </w:tc>
        <w:tc>
          <w:tcPr>
            <w:tcW w:w="2040" w:type="dxa"/>
          </w:tcPr>
          <w:p w14:paraId="0A83E681" w14:textId="77777777" w:rsidR="002B6B56" w:rsidRDefault="002B6B56">
            <w:pPr>
              <w:rPr>
                <w:rFonts w:ascii="Century Gothic" w:eastAsia="Century Gothic" w:hAnsi="Century Gothic" w:cs="Century Gothic"/>
                <w:sz w:val="20"/>
                <w:szCs w:val="20"/>
              </w:rPr>
            </w:pPr>
          </w:p>
        </w:tc>
        <w:tc>
          <w:tcPr>
            <w:tcW w:w="975" w:type="dxa"/>
          </w:tcPr>
          <w:p w14:paraId="012EAB79" w14:textId="77777777" w:rsidR="002B6B56" w:rsidRDefault="002B6B56">
            <w:pPr>
              <w:rPr>
                <w:rFonts w:ascii="Century Gothic" w:eastAsia="Century Gothic" w:hAnsi="Century Gothic" w:cs="Century Gothic"/>
                <w:sz w:val="20"/>
                <w:szCs w:val="20"/>
              </w:rPr>
            </w:pPr>
          </w:p>
        </w:tc>
      </w:tr>
    </w:tbl>
    <w:p w14:paraId="7FE07759" w14:textId="77777777" w:rsidR="002B6B56" w:rsidRDefault="002B6B56">
      <w:pPr>
        <w:jc w:val="right"/>
        <w:rPr>
          <w:rFonts w:ascii="Century Gothic" w:eastAsia="Century Gothic" w:hAnsi="Century Gothic" w:cs="Century Gothic"/>
          <w:sz w:val="20"/>
          <w:szCs w:val="20"/>
        </w:rPr>
      </w:pPr>
    </w:p>
    <w:p w14:paraId="614F8817" w14:textId="77777777" w:rsidR="002B6B56" w:rsidRDefault="00DB3AA0">
      <w:pPr>
        <w:rPr>
          <w:rFonts w:ascii="Century Gothic" w:eastAsia="Century Gothic" w:hAnsi="Century Gothic" w:cs="Century Gothic"/>
        </w:rPr>
      </w:pPr>
      <w:r>
        <w:rPr>
          <w:rFonts w:ascii="Century Gothic" w:eastAsia="Century Gothic" w:hAnsi="Century Gothic" w:cs="Century Gothic"/>
        </w:rPr>
        <w:t xml:space="preserve">                                                                                                             </w:t>
      </w:r>
    </w:p>
    <w:tbl>
      <w:tblPr>
        <w:tblStyle w:val="a4"/>
        <w:tblW w:w="13500"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60"/>
        <w:gridCol w:w="1800"/>
        <w:gridCol w:w="2010"/>
        <w:gridCol w:w="2520"/>
        <w:gridCol w:w="2580"/>
        <w:gridCol w:w="2040"/>
        <w:gridCol w:w="990"/>
      </w:tblGrid>
      <w:tr w:rsidR="002B6B56" w14:paraId="1E92F214" w14:textId="77777777">
        <w:trPr>
          <w:trHeight w:val="4320"/>
        </w:trPr>
        <w:tc>
          <w:tcPr>
            <w:tcW w:w="1560" w:type="dxa"/>
            <w:vMerge w:val="restart"/>
          </w:tcPr>
          <w:p w14:paraId="4324D6D0" w14:textId="77777777" w:rsidR="002B6B56" w:rsidRDefault="002B6B56">
            <w:pPr>
              <w:rPr>
                <w:rFonts w:ascii="Century Gothic" w:eastAsia="Century Gothic" w:hAnsi="Century Gothic" w:cs="Century Gothic"/>
                <w:sz w:val="20"/>
                <w:szCs w:val="20"/>
              </w:rPr>
            </w:pPr>
          </w:p>
          <w:p w14:paraId="7751B816" w14:textId="77777777" w:rsidR="002B6B56" w:rsidRDefault="002B6B56">
            <w:pPr>
              <w:rPr>
                <w:rFonts w:ascii="Century Gothic" w:eastAsia="Century Gothic" w:hAnsi="Century Gothic" w:cs="Century Gothic"/>
                <w:sz w:val="20"/>
                <w:szCs w:val="20"/>
              </w:rPr>
            </w:pPr>
          </w:p>
          <w:p w14:paraId="15100B9F" w14:textId="77777777" w:rsidR="002B6B56" w:rsidRDefault="002B6B56">
            <w:pPr>
              <w:rPr>
                <w:rFonts w:ascii="Century Gothic" w:eastAsia="Century Gothic" w:hAnsi="Century Gothic" w:cs="Century Gothic"/>
                <w:sz w:val="20"/>
                <w:szCs w:val="20"/>
              </w:rPr>
            </w:pPr>
          </w:p>
          <w:p w14:paraId="239A8E55" w14:textId="77777777" w:rsidR="002B6B56" w:rsidRDefault="00DB3AA0">
            <w:pPr>
              <w:rPr>
                <w:rFonts w:ascii="Century Gothic" w:eastAsia="Century Gothic" w:hAnsi="Century Gothic" w:cs="Century Gothic"/>
                <w:sz w:val="20"/>
                <w:szCs w:val="20"/>
                <w:shd w:val="clear" w:color="auto" w:fill="F4CCCC"/>
              </w:rPr>
            </w:pPr>
            <w:r>
              <w:rPr>
                <w:rFonts w:ascii="Century Gothic" w:eastAsia="Century Gothic" w:hAnsi="Century Gothic" w:cs="Century Gothic"/>
                <w:sz w:val="20"/>
                <w:szCs w:val="20"/>
                <w:shd w:val="clear" w:color="auto" w:fill="F4CCCC"/>
              </w:rPr>
              <w:t>The Crucible</w:t>
            </w:r>
          </w:p>
          <w:p w14:paraId="7B5315DD" w14:textId="77777777" w:rsidR="002B6B56" w:rsidRDefault="002B6B56">
            <w:pPr>
              <w:rPr>
                <w:rFonts w:ascii="Century Gothic" w:eastAsia="Century Gothic" w:hAnsi="Century Gothic" w:cs="Century Gothic"/>
                <w:sz w:val="20"/>
                <w:szCs w:val="20"/>
                <w:shd w:val="clear" w:color="auto" w:fill="F4CCCC"/>
              </w:rPr>
            </w:pPr>
          </w:p>
          <w:p w14:paraId="3D7AA7F6" w14:textId="77777777" w:rsidR="002B6B56" w:rsidRDefault="00DB3AA0">
            <w:pPr>
              <w:rPr>
                <w:rFonts w:ascii="Century Gothic" w:eastAsia="Century Gothic" w:hAnsi="Century Gothic" w:cs="Century Gothic"/>
                <w:sz w:val="20"/>
                <w:szCs w:val="20"/>
                <w:shd w:val="clear" w:color="auto" w:fill="F4CCCC"/>
              </w:rPr>
            </w:pPr>
            <w:r>
              <w:rPr>
                <w:rFonts w:ascii="Century Gothic" w:eastAsia="Century Gothic" w:hAnsi="Century Gothic" w:cs="Century Gothic"/>
                <w:sz w:val="20"/>
                <w:szCs w:val="20"/>
                <w:shd w:val="clear" w:color="auto" w:fill="F4CCCC"/>
              </w:rPr>
              <w:t>Honors Only</w:t>
            </w:r>
          </w:p>
          <w:p w14:paraId="258A58C4" w14:textId="77777777" w:rsidR="002B6B56" w:rsidRDefault="002B6B56">
            <w:pPr>
              <w:rPr>
                <w:rFonts w:ascii="Century Gothic" w:eastAsia="Century Gothic" w:hAnsi="Century Gothic" w:cs="Century Gothic"/>
                <w:sz w:val="20"/>
                <w:szCs w:val="20"/>
                <w:shd w:val="clear" w:color="auto" w:fill="F4CCCC"/>
              </w:rPr>
            </w:pPr>
          </w:p>
          <w:p w14:paraId="477C2D38"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-Drama</w:t>
            </w:r>
          </w:p>
          <w:p w14:paraId="01DFAB45" w14:textId="77777777" w:rsidR="002B6B56" w:rsidRDefault="002B6B56">
            <w:pPr>
              <w:rPr>
                <w:rFonts w:ascii="Century Gothic" w:eastAsia="Century Gothic" w:hAnsi="Century Gothic" w:cs="Century Gothic"/>
                <w:sz w:val="20"/>
                <w:szCs w:val="20"/>
              </w:rPr>
            </w:pPr>
          </w:p>
          <w:p w14:paraId="7CBA1515" w14:textId="77777777" w:rsidR="002B6B56" w:rsidRDefault="002B6B56">
            <w:pPr>
              <w:rPr>
                <w:rFonts w:ascii="Century Gothic" w:eastAsia="Century Gothic" w:hAnsi="Century Gothic" w:cs="Century Gothic"/>
                <w:sz w:val="20"/>
                <w:szCs w:val="20"/>
              </w:rPr>
            </w:pPr>
          </w:p>
        </w:tc>
        <w:tc>
          <w:tcPr>
            <w:tcW w:w="1800" w:type="dxa"/>
            <w:vMerge w:val="restart"/>
          </w:tcPr>
          <w:p w14:paraId="09C7CE7B" w14:textId="77777777" w:rsidR="002B6B56" w:rsidRDefault="002B6B56">
            <w:pPr>
              <w:rPr>
                <w:rFonts w:ascii="Century Gothic" w:eastAsia="Century Gothic" w:hAnsi="Century Gothic" w:cs="Century Gothic"/>
                <w:sz w:val="20"/>
                <w:szCs w:val="20"/>
              </w:rPr>
            </w:pPr>
          </w:p>
        </w:tc>
        <w:tc>
          <w:tcPr>
            <w:tcW w:w="2010" w:type="dxa"/>
          </w:tcPr>
          <w:p w14:paraId="5148F4DD" w14:textId="77777777" w:rsidR="002B6B56" w:rsidRDefault="002B6B56">
            <w:pPr>
              <w:rPr>
                <w:rFonts w:ascii="Century Gothic" w:eastAsia="Century Gothic" w:hAnsi="Century Gothic" w:cs="Century Gothic"/>
                <w:sz w:val="20"/>
                <w:szCs w:val="20"/>
              </w:rPr>
            </w:pPr>
          </w:p>
          <w:p w14:paraId="76E69441"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RL.2.1</w:t>
            </w:r>
          </w:p>
          <w:p w14:paraId="06D276E1"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RL.2.3</w:t>
            </w:r>
          </w:p>
          <w:p w14:paraId="5327538E"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RL.3.1</w:t>
            </w:r>
          </w:p>
          <w:p w14:paraId="26BD42CF"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RL.3.2</w:t>
            </w:r>
          </w:p>
          <w:p w14:paraId="45B8B8F8"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RL.4.2</w:t>
            </w:r>
          </w:p>
          <w:p w14:paraId="5A9CDDA8"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RV.2.2</w:t>
            </w:r>
          </w:p>
          <w:p w14:paraId="4EF04E85"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RV.3.1</w:t>
            </w:r>
          </w:p>
          <w:p w14:paraId="74013202"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RV.3.3</w:t>
            </w:r>
          </w:p>
        </w:tc>
        <w:tc>
          <w:tcPr>
            <w:tcW w:w="2520" w:type="dxa"/>
          </w:tcPr>
          <w:p w14:paraId="6CE873EE" w14:textId="77777777" w:rsidR="002B6B56" w:rsidRDefault="002B6B56">
            <w:pPr>
              <w:rPr>
                <w:rFonts w:ascii="Century Gothic" w:eastAsia="Century Gothic" w:hAnsi="Century Gothic" w:cs="Century Gothic"/>
                <w:sz w:val="20"/>
                <w:szCs w:val="20"/>
              </w:rPr>
            </w:pPr>
          </w:p>
          <w:p w14:paraId="2CB45F62"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Quizzes (both graded and ungraded)</w:t>
            </w:r>
          </w:p>
          <w:p w14:paraId="1EBBF810"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Unit Test</w:t>
            </w:r>
          </w:p>
        </w:tc>
        <w:tc>
          <w:tcPr>
            <w:tcW w:w="2580" w:type="dxa"/>
          </w:tcPr>
          <w:p w14:paraId="2C283FE7" w14:textId="77777777" w:rsidR="002B6B56" w:rsidRDefault="002B6B56">
            <w:pPr>
              <w:rPr>
                <w:rFonts w:ascii="Century Gothic" w:eastAsia="Century Gothic" w:hAnsi="Century Gothic" w:cs="Century Gothic"/>
                <w:sz w:val="20"/>
                <w:szCs w:val="20"/>
              </w:rPr>
            </w:pPr>
          </w:p>
          <w:p w14:paraId="1F283C57"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act</w:t>
            </w:r>
          </w:p>
          <w:p w14:paraId="659F8AA7"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allusion</w:t>
            </w:r>
          </w:p>
          <w:p w14:paraId="34971996"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antagonist</w:t>
            </w:r>
          </w:p>
          <w:p w14:paraId="23BD5F11"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character</w:t>
            </w:r>
          </w:p>
          <w:p w14:paraId="32F4E545"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dynamic</w:t>
            </w:r>
          </w:p>
          <w:p w14:paraId="780C5697"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static</w:t>
            </w:r>
          </w:p>
          <w:p w14:paraId="0C62C67C"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conflict</w:t>
            </w:r>
          </w:p>
          <w:p w14:paraId="44653E9D"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drama</w:t>
            </w:r>
          </w:p>
          <w:p w14:paraId="7B1FF662"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dialect</w:t>
            </w:r>
          </w:p>
          <w:p w14:paraId="143BF648"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dialogue</w:t>
            </w:r>
          </w:p>
          <w:p w14:paraId="5B63D231"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historical drama</w:t>
            </w:r>
          </w:p>
          <w:p w14:paraId="1F8377D2"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irony</w:t>
            </w:r>
          </w:p>
          <w:p w14:paraId="11987AD9"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poetic license</w:t>
            </w:r>
          </w:p>
          <w:p w14:paraId="21AD9C38"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protagonist</w:t>
            </w:r>
          </w:p>
          <w:p w14:paraId="1C4ECB77"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setting</w:t>
            </w:r>
          </w:p>
          <w:p w14:paraId="15E053C6"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stage directions</w:t>
            </w:r>
          </w:p>
          <w:p w14:paraId="59FA879A"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theme      </w:t>
            </w:r>
            <w:r>
              <w:rPr>
                <w:rFonts w:ascii="Century Gothic" w:eastAsia="Century Gothic" w:hAnsi="Century Gothic" w:cs="Century Gothic"/>
                <w:sz w:val="20"/>
                <w:szCs w:val="20"/>
              </w:rPr>
              <w:tab/>
              <w:t xml:space="preserve"> </w:t>
            </w:r>
          </w:p>
          <w:p w14:paraId="7B311361" w14:textId="77777777" w:rsidR="002B6B56" w:rsidRDefault="002B6B56">
            <w:pPr>
              <w:rPr>
                <w:rFonts w:ascii="Century Gothic" w:eastAsia="Century Gothic" w:hAnsi="Century Gothic" w:cs="Century Gothic"/>
                <w:sz w:val="20"/>
                <w:szCs w:val="20"/>
              </w:rPr>
            </w:pPr>
          </w:p>
          <w:p w14:paraId="24C17AC8" w14:textId="77777777" w:rsidR="002B6B56" w:rsidRDefault="002B6B56">
            <w:pPr>
              <w:rPr>
                <w:rFonts w:ascii="Century Gothic" w:eastAsia="Century Gothic" w:hAnsi="Century Gothic" w:cs="Century Gothic"/>
                <w:sz w:val="20"/>
                <w:szCs w:val="20"/>
              </w:rPr>
            </w:pPr>
          </w:p>
        </w:tc>
        <w:tc>
          <w:tcPr>
            <w:tcW w:w="2040" w:type="dxa"/>
          </w:tcPr>
          <w:p w14:paraId="2D901EF4" w14:textId="77777777" w:rsidR="002B6B56" w:rsidRDefault="00DB3AA0">
            <w:pPr>
              <w:rPr>
                <w:rFonts w:ascii="Century Gothic" w:eastAsia="Century Gothic" w:hAnsi="Century Gothic" w:cs="Century Gothic"/>
                <w:i/>
                <w:sz w:val="20"/>
                <w:szCs w:val="20"/>
              </w:rPr>
            </w:pPr>
            <w:r>
              <w:rPr>
                <w:rFonts w:ascii="Century Gothic" w:eastAsia="Century Gothic" w:hAnsi="Century Gothic" w:cs="Century Gothic"/>
                <w:sz w:val="20"/>
                <w:szCs w:val="20"/>
              </w:rPr>
              <w:br/>
            </w:r>
            <w:r>
              <w:rPr>
                <w:rFonts w:ascii="Century Gothic" w:eastAsia="Century Gothic" w:hAnsi="Century Gothic" w:cs="Century Gothic"/>
                <w:i/>
                <w:sz w:val="20"/>
                <w:szCs w:val="20"/>
              </w:rPr>
              <w:t>The Crucible</w:t>
            </w:r>
          </w:p>
        </w:tc>
        <w:tc>
          <w:tcPr>
            <w:tcW w:w="990" w:type="dxa"/>
          </w:tcPr>
          <w:p w14:paraId="0D003762" w14:textId="77777777" w:rsidR="002B6B56" w:rsidRDefault="002B6B56">
            <w:pPr>
              <w:rPr>
                <w:rFonts w:ascii="Century Gothic" w:eastAsia="Century Gothic" w:hAnsi="Century Gothic" w:cs="Century Gothic"/>
                <w:sz w:val="20"/>
                <w:szCs w:val="20"/>
              </w:rPr>
            </w:pPr>
          </w:p>
          <w:p w14:paraId="5C595BAE" w14:textId="77777777" w:rsidR="002B6B56" w:rsidRDefault="002B6B56">
            <w:pPr>
              <w:rPr>
                <w:rFonts w:ascii="Century Gothic" w:eastAsia="Century Gothic" w:hAnsi="Century Gothic" w:cs="Century Gothic"/>
                <w:sz w:val="20"/>
                <w:szCs w:val="20"/>
              </w:rPr>
            </w:pPr>
          </w:p>
          <w:p w14:paraId="6B1EFB13"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5-6 weeks</w:t>
            </w:r>
          </w:p>
        </w:tc>
      </w:tr>
      <w:tr w:rsidR="002B6B56" w14:paraId="1E1C69C5" w14:textId="77777777">
        <w:trPr>
          <w:trHeight w:val="600"/>
        </w:trPr>
        <w:tc>
          <w:tcPr>
            <w:tcW w:w="1560" w:type="dxa"/>
            <w:vMerge/>
          </w:tcPr>
          <w:p w14:paraId="065DAB95" w14:textId="77777777" w:rsidR="002B6B56" w:rsidRDefault="002B6B56">
            <w:pPr>
              <w:rPr>
                <w:rFonts w:ascii="Century Gothic" w:eastAsia="Century Gothic" w:hAnsi="Century Gothic" w:cs="Century Gothic"/>
                <w:sz w:val="20"/>
                <w:szCs w:val="20"/>
              </w:rPr>
            </w:pPr>
          </w:p>
        </w:tc>
        <w:tc>
          <w:tcPr>
            <w:tcW w:w="1800" w:type="dxa"/>
            <w:vMerge/>
          </w:tcPr>
          <w:p w14:paraId="528C1D17" w14:textId="77777777" w:rsidR="002B6B56" w:rsidRDefault="002B6B56">
            <w:pPr>
              <w:rPr>
                <w:rFonts w:ascii="Century Gothic" w:eastAsia="Century Gothic" w:hAnsi="Century Gothic" w:cs="Century Gothic"/>
                <w:sz w:val="20"/>
                <w:szCs w:val="20"/>
              </w:rPr>
            </w:pPr>
          </w:p>
        </w:tc>
        <w:tc>
          <w:tcPr>
            <w:tcW w:w="2010" w:type="dxa"/>
          </w:tcPr>
          <w:p w14:paraId="6444CA67"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W.5</w:t>
            </w:r>
          </w:p>
        </w:tc>
        <w:tc>
          <w:tcPr>
            <w:tcW w:w="2520" w:type="dxa"/>
          </w:tcPr>
          <w:p w14:paraId="3E15C376"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Research (mini paper) Salem Witch Trials</w:t>
            </w:r>
          </w:p>
        </w:tc>
        <w:tc>
          <w:tcPr>
            <w:tcW w:w="2580" w:type="dxa"/>
          </w:tcPr>
          <w:p w14:paraId="63F84AE0" w14:textId="77777777" w:rsidR="002B6B56" w:rsidRDefault="002B6B56">
            <w:pPr>
              <w:rPr>
                <w:rFonts w:ascii="Century Gothic" w:eastAsia="Century Gothic" w:hAnsi="Century Gothic" w:cs="Century Gothic"/>
                <w:sz w:val="20"/>
                <w:szCs w:val="20"/>
              </w:rPr>
            </w:pPr>
          </w:p>
        </w:tc>
        <w:tc>
          <w:tcPr>
            <w:tcW w:w="2040" w:type="dxa"/>
          </w:tcPr>
          <w:p w14:paraId="475D5861" w14:textId="77777777" w:rsidR="002B6B56" w:rsidRDefault="002B6B56">
            <w:pPr>
              <w:rPr>
                <w:rFonts w:ascii="Century Gothic" w:eastAsia="Century Gothic" w:hAnsi="Century Gothic" w:cs="Century Gothic"/>
                <w:sz w:val="20"/>
                <w:szCs w:val="20"/>
              </w:rPr>
            </w:pPr>
          </w:p>
        </w:tc>
        <w:tc>
          <w:tcPr>
            <w:tcW w:w="990" w:type="dxa"/>
          </w:tcPr>
          <w:p w14:paraId="63145562" w14:textId="77777777" w:rsidR="002B6B56" w:rsidRDefault="002B6B56">
            <w:pPr>
              <w:rPr>
                <w:rFonts w:ascii="Century Gothic" w:eastAsia="Century Gothic" w:hAnsi="Century Gothic" w:cs="Century Gothic"/>
                <w:sz w:val="20"/>
                <w:szCs w:val="20"/>
              </w:rPr>
            </w:pPr>
          </w:p>
        </w:tc>
      </w:tr>
    </w:tbl>
    <w:p w14:paraId="431263E3" w14:textId="77777777" w:rsidR="002B6B56" w:rsidRDefault="002B6B56">
      <w:pPr>
        <w:jc w:val="right"/>
        <w:rPr>
          <w:rFonts w:ascii="Century Gothic" w:eastAsia="Century Gothic" w:hAnsi="Century Gothic" w:cs="Century Gothic"/>
        </w:rPr>
      </w:pPr>
    </w:p>
    <w:p w14:paraId="338ED395" w14:textId="77777777" w:rsidR="002B6B56" w:rsidRDefault="00DB3AA0">
      <w:pPr>
        <w:rPr>
          <w:rFonts w:ascii="Century Gothic" w:eastAsia="Century Gothic" w:hAnsi="Century Gothic" w:cs="Century Gothic"/>
          <w:sz w:val="20"/>
          <w:szCs w:val="20"/>
        </w:rPr>
      </w:pPr>
      <w:r>
        <w:rPr>
          <w:rFonts w:ascii="Century Gothic" w:eastAsia="Century Gothic" w:hAnsi="Century Gothic" w:cs="Century Gothic"/>
          <w:sz w:val="20"/>
          <w:szCs w:val="20"/>
        </w:rPr>
        <w:t>Tidbits from Becky: Color code each unit. At the beginning of the first unit, spend an extended time introducing the concept</w:t>
      </w:r>
      <w:r>
        <w:rPr>
          <w:rFonts w:ascii="Century Gothic" w:eastAsia="Century Gothic" w:hAnsi="Century Gothic" w:cs="Century Gothic"/>
          <w:sz w:val="20"/>
          <w:szCs w:val="20"/>
        </w:rPr>
        <w:t xml:space="preserve"> of a timeline, critical/historical approach, and lenses. Make an author page for each author. English 11 has a greater focus on the authors than other years.</w:t>
      </w:r>
    </w:p>
    <w:sectPr w:rsidR="002B6B56">
      <w:pgSz w:w="15840" w:h="12240" w:orient="landscape"/>
      <w:pgMar w:top="547" w:right="360" w:bottom="547" w:left="720" w:header="72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Shari Switzer" w:date="2020-06-18T14:57:00Z" w:initials="">
    <w:p w14:paraId="075319A2" w14:textId="77777777" w:rsidR="002B6B56" w:rsidRDefault="00DB3AA0">
      <w:pPr>
        <w:widowControl w:val="0"/>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Is this still purple because you are creating it?   When things say "teacher made" is there a way</w:t>
      </w:r>
      <w:r>
        <w:rPr>
          <w:rFonts w:ascii="Arial" w:eastAsia="Arial" w:hAnsi="Arial" w:cs="Arial"/>
          <w:color w:val="000000"/>
          <w:sz w:val="22"/>
          <w:szCs w:val="22"/>
        </w:rPr>
        <w:t xml:space="preserve"> to link in some samples of what you have made?</w:t>
      </w:r>
    </w:p>
  </w:comment>
  <w:comment w:id="2" w:author="Shari Switzer" w:date="2020-06-18T14:57:00Z" w:initials="">
    <w:p w14:paraId="1A0B2176" w14:textId="77777777" w:rsidR="002B6B56" w:rsidRDefault="00DB3AA0">
      <w:pPr>
        <w:widowControl w:val="0"/>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Is this still purple because you are creating it?   When things say "teacher made" is there a way to link in some samples of what you have made?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75319A2" w15:done="0"/>
  <w15:commentEx w15:paraId="1A0B217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D1976"/>
    <w:multiLevelType w:val="multilevel"/>
    <w:tmpl w:val="D87A43FE"/>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 w15:restartNumberingAfterBreak="0">
    <w:nsid w:val="6F3E71C2"/>
    <w:multiLevelType w:val="multilevel"/>
    <w:tmpl w:val="029A273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B56"/>
    <w:rsid w:val="002B6B56"/>
    <w:rsid w:val="00DB3A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DF950"/>
  <w15:docId w15:val="{D94E3EAF-606F-4258-99D4-404123178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B3AA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3A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drive.google.com/file/d/1xv2t5SvYJxe_mvl75Nq3OtzH_4IbFGSV/view?usp=sharing" TargetMode="Externa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youtube.com/watch?v=SrjoaaIxaJI" TargetMode="Externa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docs.google.com/spreadsheets/d/1OlWZ0rMtBqB6veWkoL1Ry3wFBzUWbIvwUd_Um1PqoGE/edit?usp=sharing" TargetMode="External"/><Relationship Id="rId1" Type="http://schemas.openxmlformats.org/officeDocument/2006/relationships/numbering" Target="numbering.xml"/><Relationship Id="rId6" Type="http://schemas.openxmlformats.org/officeDocument/2006/relationships/hyperlink" Target="https://www.doe.in.gov/sites/default/files/assessment/performance-task-writing-rubric-narrative-101118.pdf" TargetMode="External"/><Relationship Id="rId11" Type="http://schemas.openxmlformats.org/officeDocument/2006/relationships/hyperlink" Target="https://docs.google.com/spreadsheets/d/1zVTSWqlRFaT84TyhcjrREZzoLhNcWK9hMPiq8i1u_e0/edit?usp=sharing" TargetMode="External"/><Relationship Id="rId5" Type="http://schemas.openxmlformats.org/officeDocument/2006/relationships/hyperlink" Target="https://www.doe.in.gov/sites/default/files/assessment/performance-task-writing-rubric-explanatory-101118.pdf" TargetMode="External"/><Relationship Id="rId15" Type="http://schemas.openxmlformats.org/officeDocument/2006/relationships/hyperlink" Target="https://docs.google.com/spreadsheets/d/1zVTSWqlRFaT84TyhcjrREZzoLhNcWK9hMPiq8i1u_e0/edit?usp=sharing" TargetMode="External"/><Relationship Id="rId10" Type="http://schemas.openxmlformats.org/officeDocument/2006/relationships/hyperlink" Target="https://drive.google.com/file/d/1BnR3GS1vRqORmEFWvxzKb-p7RZQTC2e6/view?usp=sharing" TargetMode="External"/><Relationship Id="rId4" Type="http://schemas.openxmlformats.org/officeDocument/2006/relationships/webSettings" Target="webSettings.xml"/><Relationship Id="rId9" Type="http://schemas.openxmlformats.org/officeDocument/2006/relationships/hyperlink" Target="https://drive.google.com/file/d/1O6cUCx3ilXNH_1YwHs84rF8AVjMNQHBc/view?usp=sharing" TargetMode="External"/><Relationship Id="rId14" Type="http://schemas.openxmlformats.org/officeDocument/2006/relationships/hyperlink" Target="https://docs.google.com/spreadsheets/d/1OlWZ0rMtBqB6veWkoL1Ry3wFBzUWbIvwUd_Um1PqoGE/edit?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1442</Words>
  <Characters>8225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Tri-County School Corporation</Company>
  <LinksUpToDate>false</LinksUpToDate>
  <CharactersWithSpaces>9648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Patrick Culp</dc:creator>
  <cp:lastModifiedBy>Patrick Culp</cp:lastModifiedBy>
  <cp:revision>2</cp:revision>
  <dcterms:created xsi:type="dcterms:W3CDTF">2023-06-19T17:35:00Z</dcterms:created>
  <dcterms:modified xsi:type="dcterms:W3CDTF">2023-06-19T17:35:00Z</dcterms:modified>
</cp:coreProperties>
</file>